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D98E3" w14:textId="79B4F796" w:rsidR="00841865" w:rsidRPr="009013EB" w:rsidRDefault="00022C56" w:rsidP="70DBC83F">
      <w:pPr>
        <w:pStyle w:val="Titre1"/>
        <w:rPr>
          <w:rFonts w:asciiTheme="minorHAnsi" w:hAnsiTheme="minorHAnsi"/>
          <w:sz w:val="36"/>
          <w:szCs w:val="36"/>
        </w:rPr>
      </w:pPr>
      <w:r w:rsidRPr="009013EB">
        <w:rPr>
          <w:sz w:val="36"/>
        </w:rPr>
        <w:t>FICHE EXPERIENCE</w:t>
      </w:r>
      <w:r w:rsidRPr="009013EB">
        <w:rPr>
          <w:rFonts w:cs="Calibri"/>
          <w:sz w:val="36"/>
        </w:rPr>
        <w:t> </w:t>
      </w:r>
      <w:r w:rsidRPr="009013EB">
        <w:rPr>
          <w:sz w:val="36"/>
        </w:rPr>
        <w:t xml:space="preserve">: </w:t>
      </w:r>
      <w:r w:rsidR="00C61CF2" w:rsidRPr="009013EB">
        <w:rPr>
          <w:rFonts w:asciiTheme="minorHAnsi" w:hAnsiTheme="minorHAnsi"/>
          <w:sz w:val="36"/>
          <w:szCs w:val="36"/>
        </w:rPr>
        <w:t xml:space="preserve">La </w:t>
      </w:r>
      <w:r w:rsidR="00CF6CFF" w:rsidRPr="009013EB">
        <w:rPr>
          <w:rFonts w:asciiTheme="minorHAnsi" w:hAnsiTheme="minorHAnsi"/>
          <w:sz w:val="36"/>
          <w:szCs w:val="36"/>
        </w:rPr>
        <w:t>communauté d’agglo</w:t>
      </w:r>
      <w:r w:rsidR="00E2737E" w:rsidRPr="009013EB">
        <w:rPr>
          <w:rFonts w:asciiTheme="minorHAnsi" w:hAnsiTheme="minorHAnsi"/>
          <w:sz w:val="36"/>
          <w:szCs w:val="36"/>
        </w:rPr>
        <w:t>mération</w:t>
      </w:r>
      <w:r w:rsidR="00CF6CFF" w:rsidRPr="009013EB">
        <w:rPr>
          <w:rFonts w:asciiTheme="minorHAnsi" w:hAnsiTheme="minorHAnsi"/>
          <w:sz w:val="36"/>
          <w:szCs w:val="36"/>
        </w:rPr>
        <w:t xml:space="preserve"> </w:t>
      </w:r>
      <w:r w:rsidR="00973B02" w:rsidRPr="009013EB">
        <w:rPr>
          <w:rFonts w:asciiTheme="minorHAnsi" w:hAnsiTheme="minorHAnsi"/>
          <w:sz w:val="36"/>
          <w:szCs w:val="36"/>
        </w:rPr>
        <w:t>L</w:t>
      </w:r>
      <w:r w:rsidR="00CF6CFF" w:rsidRPr="009013EB">
        <w:rPr>
          <w:rFonts w:asciiTheme="minorHAnsi" w:hAnsiTheme="minorHAnsi"/>
          <w:sz w:val="36"/>
          <w:szCs w:val="36"/>
        </w:rPr>
        <w:t>ens-</w:t>
      </w:r>
      <w:r w:rsidR="005B64E9" w:rsidRPr="009013EB">
        <w:rPr>
          <w:rFonts w:asciiTheme="minorHAnsi" w:hAnsiTheme="minorHAnsi"/>
          <w:sz w:val="36"/>
          <w:szCs w:val="36"/>
        </w:rPr>
        <w:t>L</w:t>
      </w:r>
      <w:r w:rsidR="00CF6CFF" w:rsidRPr="009013EB">
        <w:rPr>
          <w:rFonts w:asciiTheme="minorHAnsi" w:hAnsiTheme="minorHAnsi"/>
          <w:sz w:val="36"/>
          <w:szCs w:val="36"/>
        </w:rPr>
        <w:t>iévin</w:t>
      </w:r>
      <w:r w:rsidR="00E30B86" w:rsidRPr="009013EB">
        <w:rPr>
          <w:rFonts w:asciiTheme="minorHAnsi" w:hAnsiTheme="minorHAnsi" w:cs="Calibri"/>
          <w:sz w:val="36"/>
          <w:szCs w:val="36"/>
        </w:rPr>
        <w:t> </w:t>
      </w:r>
      <w:r w:rsidR="00E30B86" w:rsidRPr="009013EB">
        <w:rPr>
          <w:rFonts w:asciiTheme="minorHAnsi" w:hAnsiTheme="minorHAnsi"/>
          <w:sz w:val="36"/>
          <w:szCs w:val="36"/>
        </w:rPr>
        <w:t>:</w:t>
      </w:r>
      <w:r w:rsidR="00C61CF2" w:rsidRPr="009013EB">
        <w:rPr>
          <w:rFonts w:asciiTheme="minorHAnsi" w:hAnsiTheme="minorHAnsi"/>
          <w:sz w:val="36"/>
          <w:szCs w:val="36"/>
        </w:rPr>
        <w:t xml:space="preserve"> </w:t>
      </w:r>
      <w:r w:rsidR="000B7804" w:rsidRPr="009013EB">
        <w:rPr>
          <w:rFonts w:asciiTheme="minorHAnsi" w:hAnsiTheme="minorHAnsi"/>
          <w:sz w:val="36"/>
          <w:szCs w:val="36"/>
        </w:rPr>
        <w:t>s’évaluer pour se réinventer</w:t>
      </w:r>
    </w:p>
    <w:p w14:paraId="5335C930" w14:textId="5D128DC0" w:rsidR="00174F36" w:rsidRPr="009013EB" w:rsidRDefault="00FF28A8" w:rsidP="00987801">
      <w:pPr>
        <w:rPr>
          <w:color w:val="143C89" w:themeColor="text1"/>
          <w:sz w:val="28"/>
        </w:rPr>
      </w:pPr>
      <w:r w:rsidRPr="009013EB">
        <w:rPr>
          <w:noProof/>
          <w:color w:val="8DC63F" w:themeColor="background1"/>
        </w:rPr>
        <mc:AlternateContent>
          <mc:Choice Requires="wps">
            <w:drawing>
              <wp:anchor distT="0" distB="0" distL="114300" distR="114300" simplePos="0" relativeHeight="251658241" behindDoc="0" locked="0" layoutInCell="1" allowOverlap="1" wp14:anchorId="1A10E5B6" wp14:editId="2533E306">
                <wp:simplePos x="0" y="0"/>
                <wp:positionH relativeFrom="margin">
                  <wp:posOffset>-64770</wp:posOffset>
                </wp:positionH>
                <wp:positionV relativeFrom="paragraph">
                  <wp:posOffset>22225</wp:posOffset>
                </wp:positionV>
                <wp:extent cx="5076825" cy="0"/>
                <wp:effectExtent l="0" t="19050" r="28575" b="19050"/>
                <wp:wrapNone/>
                <wp:docPr id="1" name="Connecteur droit 1"/>
                <wp:cNvGraphicFramePr/>
                <a:graphic xmlns:a="http://schemas.openxmlformats.org/drawingml/2006/main">
                  <a:graphicData uri="http://schemas.microsoft.com/office/word/2010/wordprocessingShape">
                    <wps:wsp>
                      <wps:cNvCnPr/>
                      <wps:spPr>
                        <a:xfrm flipV="1">
                          <a:off x="0" y="0"/>
                          <a:ext cx="5076825" cy="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29F854" id="Connecteur droit 1" o:spid="_x0000_s1026" style="position:absolute;flip:y;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1pt,1.75pt" to="394.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" strokecolor="#8dc63f [3212]" strokeweight="3pt">
                <v:stroke joinstyle="miter"/>
                <w10:wrap anchorx="margin"/>
              </v:line>
            </w:pict>
          </mc:Fallback>
        </mc:AlternateContent>
      </w:r>
    </w:p>
    <w:p w14:paraId="69B64C7E" w14:textId="7DDADC35" w:rsidR="00420710" w:rsidRPr="009013EB" w:rsidRDefault="00420710" w:rsidP="00354E44">
      <w:pPr>
        <w:pStyle w:val="Paragraphedeliste"/>
        <w:numPr>
          <w:ilvl w:val="0"/>
          <w:numId w:val="34"/>
        </w:numPr>
        <w:spacing w:before="240"/>
        <w:rPr>
          <w:color w:val="143C89" w:themeColor="text1"/>
          <w:sz w:val="28"/>
        </w:rPr>
      </w:pPr>
      <w:r w:rsidRPr="009013EB">
        <w:rPr>
          <w:color w:val="143C89" w:themeColor="text1"/>
          <w:sz w:val="28"/>
        </w:rPr>
        <w:t>Plus-value et spécificités de la démarche</w:t>
      </w:r>
    </w:p>
    <w:p w14:paraId="68CD447D" w14:textId="12D7B0E4" w:rsidR="00F1519D" w:rsidRPr="009013EB" w:rsidRDefault="00CB5C80" w:rsidP="00CE53F0">
      <w:pPr>
        <w:rPr>
          <w:sz w:val="18"/>
          <w:szCs w:val="18"/>
        </w:rPr>
      </w:pPr>
      <w:r w:rsidRPr="009013EB">
        <w:rPr>
          <w:sz w:val="18"/>
          <w:szCs w:val="18"/>
        </w:rPr>
        <w:t xml:space="preserve">S’appuyant les </w:t>
      </w:r>
      <w:r w:rsidR="00E2737E" w:rsidRPr="009013EB">
        <w:rPr>
          <w:sz w:val="18"/>
          <w:szCs w:val="18"/>
        </w:rPr>
        <w:t xml:space="preserve">enseignements </w:t>
      </w:r>
      <w:r w:rsidRPr="009013EB">
        <w:rPr>
          <w:sz w:val="18"/>
          <w:szCs w:val="18"/>
        </w:rPr>
        <w:t xml:space="preserve">de l’évaluation à mi-parcours </w:t>
      </w:r>
      <w:r w:rsidR="00E2737E" w:rsidRPr="009013EB">
        <w:rPr>
          <w:sz w:val="18"/>
          <w:szCs w:val="18"/>
        </w:rPr>
        <w:t>du</w:t>
      </w:r>
      <w:r w:rsidRPr="009013EB">
        <w:rPr>
          <w:sz w:val="18"/>
          <w:szCs w:val="18"/>
        </w:rPr>
        <w:t xml:space="preserve"> contrat de ville, la communauté d’agglomération de Lens-</w:t>
      </w:r>
      <w:r w:rsidR="003819C9" w:rsidRPr="009013EB">
        <w:rPr>
          <w:sz w:val="18"/>
          <w:szCs w:val="18"/>
        </w:rPr>
        <w:t>Liévin</w:t>
      </w:r>
      <w:r w:rsidR="00FD75BC" w:rsidRPr="009013EB">
        <w:rPr>
          <w:sz w:val="18"/>
          <w:szCs w:val="18"/>
        </w:rPr>
        <w:t xml:space="preserve"> (CALL)</w:t>
      </w:r>
      <w:r w:rsidRPr="009013EB">
        <w:rPr>
          <w:sz w:val="18"/>
          <w:szCs w:val="18"/>
        </w:rPr>
        <w:t xml:space="preserve"> </w:t>
      </w:r>
      <w:r w:rsidR="005B64E9" w:rsidRPr="009013EB">
        <w:rPr>
          <w:sz w:val="18"/>
          <w:szCs w:val="18"/>
        </w:rPr>
        <w:t>a</w:t>
      </w:r>
      <w:r w:rsidRPr="009013EB">
        <w:rPr>
          <w:sz w:val="18"/>
          <w:szCs w:val="18"/>
        </w:rPr>
        <w:t xml:space="preserve"> initi</w:t>
      </w:r>
      <w:r w:rsidR="005B64E9" w:rsidRPr="009013EB">
        <w:rPr>
          <w:sz w:val="18"/>
          <w:szCs w:val="18"/>
        </w:rPr>
        <w:t>é</w:t>
      </w:r>
      <w:r w:rsidRPr="009013EB">
        <w:rPr>
          <w:sz w:val="18"/>
          <w:szCs w:val="18"/>
        </w:rPr>
        <w:t xml:space="preserve"> une démarche originale</w:t>
      </w:r>
      <w:r w:rsidR="00F1519D" w:rsidRPr="009013EB">
        <w:rPr>
          <w:sz w:val="18"/>
          <w:szCs w:val="18"/>
        </w:rPr>
        <w:t> </w:t>
      </w:r>
      <w:r w:rsidR="005714E1" w:rsidRPr="009013EB">
        <w:rPr>
          <w:sz w:val="18"/>
          <w:szCs w:val="18"/>
        </w:rPr>
        <w:t xml:space="preserve">qui a permis à la fois de </w:t>
      </w:r>
      <w:r w:rsidR="00F1519D" w:rsidRPr="009013EB">
        <w:rPr>
          <w:sz w:val="18"/>
          <w:szCs w:val="18"/>
        </w:rPr>
        <w:t xml:space="preserve">: </w:t>
      </w:r>
    </w:p>
    <w:p w14:paraId="6D2090D9" w14:textId="0FC96909" w:rsidR="00B002F3" w:rsidRPr="009013EB" w:rsidRDefault="00F1519D" w:rsidP="00F1519D">
      <w:pPr>
        <w:pStyle w:val="Paragraphedeliste"/>
        <w:numPr>
          <w:ilvl w:val="0"/>
          <w:numId w:val="44"/>
        </w:numPr>
        <w:rPr>
          <w:sz w:val="18"/>
          <w:szCs w:val="18"/>
        </w:rPr>
      </w:pPr>
      <w:r w:rsidRPr="009013EB">
        <w:rPr>
          <w:sz w:val="18"/>
          <w:szCs w:val="18"/>
        </w:rPr>
        <w:t>Repositionner le fonctionnement et l’ingénierie dédié</w:t>
      </w:r>
      <w:r w:rsidR="00BC7FFE">
        <w:rPr>
          <w:sz w:val="18"/>
          <w:szCs w:val="18"/>
        </w:rPr>
        <w:t>s</w:t>
      </w:r>
      <w:r w:rsidRPr="009013EB">
        <w:rPr>
          <w:sz w:val="18"/>
          <w:szCs w:val="18"/>
        </w:rPr>
        <w:t xml:space="preserve"> </w:t>
      </w:r>
      <w:r w:rsidR="00AD6BAD" w:rsidRPr="009013EB">
        <w:rPr>
          <w:sz w:val="18"/>
          <w:szCs w:val="18"/>
        </w:rPr>
        <w:t>à la politique de la ville</w:t>
      </w:r>
      <w:r w:rsidR="00BE7ECA" w:rsidRPr="009013EB">
        <w:rPr>
          <w:sz w:val="18"/>
          <w:szCs w:val="18"/>
        </w:rPr>
        <w:t xml:space="preserve"> de l’agglomération</w:t>
      </w:r>
      <w:r w:rsidR="00B002F3" w:rsidRPr="009013EB">
        <w:rPr>
          <w:sz w:val="18"/>
          <w:szCs w:val="18"/>
        </w:rPr>
        <w:t xml:space="preserve"> afin de </w:t>
      </w:r>
      <w:r w:rsidR="009134A8" w:rsidRPr="009013EB">
        <w:rPr>
          <w:sz w:val="18"/>
          <w:szCs w:val="18"/>
        </w:rPr>
        <w:t>d</w:t>
      </w:r>
      <w:r w:rsidR="00CF6CFF" w:rsidRPr="009013EB">
        <w:rPr>
          <w:sz w:val="18"/>
          <w:szCs w:val="18"/>
        </w:rPr>
        <w:t>épasser la logique de gestion</w:t>
      </w:r>
      <w:r w:rsidR="009134A8" w:rsidRPr="009013EB">
        <w:rPr>
          <w:sz w:val="18"/>
          <w:szCs w:val="18"/>
        </w:rPr>
        <w:t xml:space="preserve"> de</w:t>
      </w:r>
      <w:r w:rsidR="00CF6CFF" w:rsidRPr="009013EB">
        <w:rPr>
          <w:sz w:val="18"/>
          <w:szCs w:val="18"/>
        </w:rPr>
        <w:t xml:space="preserve"> </w:t>
      </w:r>
      <w:r w:rsidR="009134A8" w:rsidRPr="009013EB">
        <w:rPr>
          <w:sz w:val="18"/>
          <w:szCs w:val="18"/>
        </w:rPr>
        <w:t>dispositif</w:t>
      </w:r>
      <w:r w:rsidR="00BC7FFE">
        <w:rPr>
          <w:sz w:val="18"/>
          <w:szCs w:val="18"/>
        </w:rPr>
        <w:t>s</w:t>
      </w:r>
      <w:r w:rsidR="009134A8" w:rsidRPr="009013EB">
        <w:rPr>
          <w:sz w:val="18"/>
          <w:szCs w:val="18"/>
        </w:rPr>
        <w:t xml:space="preserve"> </w:t>
      </w:r>
    </w:p>
    <w:p w14:paraId="5D13E673" w14:textId="7F308A3F" w:rsidR="00CF6CFF" w:rsidRPr="009013EB" w:rsidRDefault="00B002F3" w:rsidP="70DBC83F">
      <w:pPr>
        <w:pStyle w:val="Paragraphedeliste"/>
        <w:numPr>
          <w:ilvl w:val="0"/>
          <w:numId w:val="44"/>
        </w:numPr>
        <w:rPr>
          <w:sz w:val="18"/>
          <w:szCs w:val="18"/>
        </w:rPr>
      </w:pPr>
      <w:r w:rsidRPr="009013EB">
        <w:rPr>
          <w:sz w:val="18"/>
          <w:szCs w:val="18"/>
        </w:rPr>
        <w:t>P</w:t>
      </w:r>
      <w:r w:rsidR="00CF6CFF" w:rsidRPr="009013EB">
        <w:rPr>
          <w:sz w:val="18"/>
          <w:szCs w:val="18"/>
        </w:rPr>
        <w:t>roposer de nouvelles forme</w:t>
      </w:r>
      <w:r w:rsidR="00030C3D" w:rsidRPr="009013EB">
        <w:rPr>
          <w:sz w:val="18"/>
          <w:szCs w:val="18"/>
        </w:rPr>
        <w:t>s</w:t>
      </w:r>
      <w:r w:rsidR="00CF6CFF" w:rsidRPr="009013EB">
        <w:rPr>
          <w:sz w:val="18"/>
          <w:szCs w:val="18"/>
        </w:rPr>
        <w:t xml:space="preserve"> de </w:t>
      </w:r>
      <w:r w:rsidR="009134A8" w:rsidRPr="009013EB">
        <w:rPr>
          <w:sz w:val="18"/>
          <w:szCs w:val="18"/>
        </w:rPr>
        <w:t>soutien</w:t>
      </w:r>
      <w:r w:rsidR="00CF6CFF" w:rsidRPr="009013EB">
        <w:rPr>
          <w:sz w:val="18"/>
          <w:szCs w:val="18"/>
        </w:rPr>
        <w:t xml:space="preserve"> aux</w:t>
      </w:r>
      <w:r w:rsidR="008C78CA" w:rsidRPr="009013EB">
        <w:rPr>
          <w:b/>
          <w:bCs/>
          <w:i/>
          <w:iCs/>
          <w:sz w:val="18"/>
          <w:szCs w:val="18"/>
        </w:rPr>
        <w:t xml:space="preserve"> </w:t>
      </w:r>
      <w:r w:rsidR="008C78CA" w:rsidRPr="009013EB">
        <w:rPr>
          <w:sz w:val="18"/>
          <w:szCs w:val="18"/>
        </w:rPr>
        <w:t>porteurs de projet mobilisés dans les QPV.</w:t>
      </w:r>
    </w:p>
    <w:p w14:paraId="06C690EC" w14:textId="043496B1" w:rsidR="000B5E56" w:rsidRPr="009013EB" w:rsidRDefault="009013EB" w:rsidP="00C54B0D">
      <w:pPr>
        <w:pBdr>
          <w:bottom w:val="dotted" w:sz="24" w:space="31" w:color="8DC63F" w:themeColor="background1"/>
        </w:pBdr>
        <w:spacing w:after="0"/>
        <w:rPr>
          <w:sz w:val="18"/>
        </w:rPr>
      </w:pPr>
      <w:r w:rsidRPr="009013EB">
        <w:rPr>
          <w:noProof/>
          <w:color w:val="143C89" w:themeColor="text1"/>
          <w:sz w:val="28"/>
          <w:szCs w:val="28"/>
        </w:rPr>
        <w:drawing>
          <wp:anchor distT="0" distB="0" distL="114300" distR="114300" simplePos="0" relativeHeight="251659267" behindDoc="1" locked="0" layoutInCell="1" allowOverlap="1" wp14:anchorId="0B93163F" wp14:editId="0B620ABA">
            <wp:simplePos x="0" y="0"/>
            <wp:positionH relativeFrom="column">
              <wp:posOffset>678815</wp:posOffset>
            </wp:positionH>
            <wp:positionV relativeFrom="paragraph">
              <wp:posOffset>634365</wp:posOffset>
            </wp:positionV>
            <wp:extent cx="3907155" cy="2244725"/>
            <wp:effectExtent l="0" t="0" r="0" b="3175"/>
            <wp:wrapTopAndBottom/>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07155" cy="2244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26AB27" w14:textId="77777777" w:rsidR="00703BF6" w:rsidRDefault="00703BF6" w:rsidP="003B692C">
      <w:pPr>
        <w:pStyle w:val="Titre2"/>
        <w:pBdr>
          <w:bottom w:val="dotted" w:sz="24" w:space="17" w:color="8DC63F" w:themeColor="background1"/>
        </w:pBdr>
      </w:pPr>
    </w:p>
    <w:p w14:paraId="2E050443" w14:textId="69A8DC15" w:rsidR="00703BF6" w:rsidRPr="004B3FAF" w:rsidRDefault="00D30DDD" w:rsidP="002C7738">
      <w:pPr>
        <w:pStyle w:val="Titre2"/>
        <w:pBdr>
          <w:bottom w:val="dotted" w:sz="24" w:space="17" w:color="8DC63F" w:themeColor="background1"/>
        </w:pBdr>
        <w:rPr>
          <w:sz w:val="24"/>
          <w:szCs w:val="24"/>
        </w:rPr>
      </w:pPr>
      <w:r w:rsidRPr="009013EB">
        <w:t xml:space="preserve">Mots clés </w:t>
      </w:r>
      <w:r w:rsidRPr="009013EB">
        <w:br/>
      </w:r>
      <w:r w:rsidR="00C850F1" w:rsidRPr="009013EB">
        <w:rPr>
          <w:sz w:val="24"/>
          <w:szCs w:val="24"/>
        </w:rPr>
        <w:t>#</w:t>
      </w:r>
      <w:r w:rsidR="008F42F0" w:rsidRPr="009013EB">
        <w:rPr>
          <w:sz w:val="24"/>
          <w:szCs w:val="24"/>
        </w:rPr>
        <w:t>évaluation</w:t>
      </w:r>
      <w:r w:rsidR="00C850F1" w:rsidRPr="009013EB">
        <w:rPr>
          <w:sz w:val="24"/>
          <w:szCs w:val="24"/>
        </w:rPr>
        <w:t xml:space="preserve"> #</w:t>
      </w:r>
      <w:r w:rsidR="008F42F0" w:rsidRPr="009013EB">
        <w:rPr>
          <w:sz w:val="24"/>
          <w:szCs w:val="24"/>
        </w:rPr>
        <w:t>contrat de ville</w:t>
      </w:r>
      <w:r w:rsidR="00C850F1" w:rsidRPr="009013EB">
        <w:rPr>
          <w:sz w:val="24"/>
          <w:szCs w:val="24"/>
        </w:rPr>
        <w:t xml:space="preserve"> #</w:t>
      </w:r>
      <w:r w:rsidR="008F42F0" w:rsidRPr="009013EB">
        <w:rPr>
          <w:sz w:val="24"/>
          <w:szCs w:val="24"/>
        </w:rPr>
        <w:t>maillage partenarial</w:t>
      </w:r>
      <w:r w:rsidR="00170AD2" w:rsidRPr="009013EB">
        <w:rPr>
          <w:sz w:val="24"/>
          <w:szCs w:val="24"/>
        </w:rPr>
        <w:t xml:space="preserve"> #</w:t>
      </w:r>
      <w:r w:rsidR="008F42F0" w:rsidRPr="009013EB">
        <w:rPr>
          <w:sz w:val="24"/>
          <w:szCs w:val="24"/>
        </w:rPr>
        <w:t>cohésion sociale</w:t>
      </w:r>
      <w:r w:rsidR="00170AD2" w:rsidRPr="009013EB">
        <w:rPr>
          <w:sz w:val="24"/>
          <w:szCs w:val="24"/>
        </w:rPr>
        <w:t xml:space="preserve"> #</w:t>
      </w:r>
      <w:r w:rsidR="008F42F0" w:rsidRPr="009013EB">
        <w:rPr>
          <w:sz w:val="24"/>
          <w:szCs w:val="24"/>
        </w:rPr>
        <w:t>politique de la ville</w:t>
      </w:r>
      <w:r w:rsidR="00170AD2" w:rsidRPr="009013EB">
        <w:rPr>
          <w:sz w:val="24"/>
          <w:szCs w:val="24"/>
        </w:rPr>
        <w:t xml:space="preserve"> </w:t>
      </w:r>
      <w:r w:rsidR="00174F36" w:rsidRPr="009013EB">
        <w:rPr>
          <w:sz w:val="24"/>
          <w:szCs w:val="24"/>
        </w:rPr>
        <w:t>#</w:t>
      </w:r>
      <w:r w:rsidR="008F42F0" w:rsidRPr="009013EB">
        <w:rPr>
          <w:sz w:val="24"/>
          <w:szCs w:val="24"/>
        </w:rPr>
        <w:t xml:space="preserve">initiatives citoyennes </w:t>
      </w:r>
      <w:r w:rsidR="00170AD2" w:rsidRPr="009013EB">
        <w:rPr>
          <w:sz w:val="24"/>
          <w:szCs w:val="24"/>
        </w:rPr>
        <w:t>#</w:t>
      </w:r>
      <w:r w:rsidR="008F42F0" w:rsidRPr="009013EB">
        <w:rPr>
          <w:sz w:val="24"/>
          <w:szCs w:val="24"/>
        </w:rPr>
        <w:t>participation citoyenne</w:t>
      </w:r>
      <w:r w:rsidR="00170AD2" w:rsidRPr="009013EB">
        <w:rPr>
          <w:sz w:val="24"/>
          <w:szCs w:val="24"/>
        </w:rPr>
        <w:t xml:space="preserve"> </w:t>
      </w:r>
      <w:r w:rsidR="00D10518" w:rsidRPr="009013EB">
        <w:rPr>
          <w:sz w:val="24"/>
          <w:szCs w:val="24"/>
        </w:rPr>
        <w:t>#</w:t>
      </w:r>
      <w:r w:rsidR="008F42F0" w:rsidRPr="009013EB">
        <w:rPr>
          <w:sz w:val="24"/>
          <w:szCs w:val="24"/>
        </w:rPr>
        <w:t>co-production</w:t>
      </w:r>
      <w:r w:rsidR="00137BBA" w:rsidRPr="009013EB">
        <w:rPr>
          <w:sz w:val="24"/>
          <w:szCs w:val="24"/>
        </w:rPr>
        <w:t xml:space="preserve"> #coopération inter-associative</w:t>
      </w:r>
    </w:p>
    <w:p w14:paraId="735A2088" w14:textId="23F62A16" w:rsidR="00E67FC4" w:rsidRPr="009013EB" w:rsidRDefault="00970A8E" w:rsidP="00E67FC4">
      <w:pPr>
        <w:pStyle w:val="Titre2"/>
        <w:rPr>
          <w:rFonts w:asciiTheme="minorHAnsi" w:hAnsiTheme="minorHAnsi"/>
          <w:sz w:val="24"/>
        </w:rPr>
      </w:pPr>
      <w:r w:rsidRPr="009013EB">
        <w:rPr>
          <w:rFonts w:asciiTheme="minorHAnsi" w:hAnsiTheme="minorHAnsi"/>
          <w:sz w:val="24"/>
        </w:rPr>
        <w:t xml:space="preserve">DIAGNOSTIC </w:t>
      </w:r>
      <w:r w:rsidR="001A741D" w:rsidRPr="009013EB">
        <w:rPr>
          <w:rFonts w:asciiTheme="minorHAnsi" w:hAnsiTheme="minorHAnsi"/>
          <w:sz w:val="24"/>
        </w:rPr>
        <w:t>–</w:t>
      </w:r>
      <w:r w:rsidRPr="009013EB">
        <w:rPr>
          <w:rFonts w:asciiTheme="minorHAnsi" w:hAnsiTheme="minorHAnsi"/>
          <w:sz w:val="24"/>
        </w:rPr>
        <w:t xml:space="preserve"> CONTEXTE</w:t>
      </w:r>
    </w:p>
    <w:p w14:paraId="01C0A4F0" w14:textId="1A3EEFA6" w:rsidR="005B64E9" w:rsidRPr="009013EB" w:rsidRDefault="002C5996" w:rsidP="70DBC83F">
      <w:pPr>
        <w:pStyle w:val="NormalWeb"/>
        <w:spacing w:after="0" w:line="276" w:lineRule="auto"/>
        <w:jc w:val="both"/>
        <w:rPr>
          <w:rFonts w:asciiTheme="minorHAnsi" w:hAnsiTheme="minorHAnsi"/>
          <w:sz w:val="18"/>
          <w:szCs w:val="18"/>
        </w:rPr>
      </w:pPr>
      <w:r w:rsidRPr="009013EB">
        <w:rPr>
          <w:rFonts w:asciiTheme="minorHAnsi" w:hAnsiTheme="minorHAnsi"/>
          <w:sz w:val="18"/>
          <w:szCs w:val="18"/>
        </w:rPr>
        <w:lastRenderedPageBreak/>
        <w:t xml:space="preserve">La communauté d’agglomération de Lens-Liévin </w:t>
      </w:r>
      <w:r w:rsidR="008C78CA" w:rsidRPr="009013EB">
        <w:rPr>
          <w:rFonts w:asciiTheme="minorHAnsi" w:hAnsiTheme="minorHAnsi"/>
          <w:sz w:val="18"/>
          <w:szCs w:val="18"/>
        </w:rPr>
        <w:t>compte</w:t>
      </w:r>
      <w:r w:rsidRPr="009013EB">
        <w:rPr>
          <w:rFonts w:asciiTheme="minorHAnsi" w:hAnsiTheme="minorHAnsi"/>
          <w:sz w:val="18"/>
          <w:szCs w:val="18"/>
        </w:rPr>
        <w:t xml:space="preserve"> 250 000 habitants</w:t>
      </w:r>
      <w:r w:rsidR="006B352F">
        <w:rPr>
          <w:rFonts w:asciiTheme="minorHAnsi" w:hAnsiTheme="minorHAnsi"/>
          <w:sz w:val="18"/>
          <w:szCs w:val="18"/>
        </w:rPr>
        <w:t xml:space="preserve"> au total</w:t>
      </w:r>
      <w:r w:rsidRPr="009013EB">
        <w:rPr>
          <w:rFonts w:asciiTheme="minorHAnsi" w:hAnsiTheme="minorHAnsi"/>
          <w:sz w:val="18"/>
          <w:szCs w:val="18"/>
        </w:rPr>
        <w:t>,</w:t>
      </w:r>
      <w:r w:rsidR="00BC7FFE">
        <w:rPr>
          <w:rFonts w:asciiTheme="minorHAnsi" w:hAnsiTheme="minorHAnsi"/>
          <w:sz w:val="18"/>
          <w:szCs w:val="18"/>
        </w:rPr>
        <w:t xml:space="preserve"> </w:t>
      </w:r>
      <w:r w:rsidRPr="009013EB">
        <w:rPr>
          <w:rFonts w:asciiTheme="minorHAnsi" w:hAnsiTheme="minorHAnsi"/>
          <w:sz w:val="18"/>
          <w:szCs w:val="18"/>
        </w:rPr>
        <w:t xml:space="preserve">36 communes, dont 19 </w:t>
      </w:r>
      <w:r w:rsidR="00AA79BE" w:rsidRPr="009013EB">
        <w:rPr>
          <w:rFonts w:asciiTheme="minorHAnsi" w:hAnsiTheme="minorHAnsi"/>
          <w:sz w:val="18"/>
          <w:szCs w:val="18"/>
        </w:rPr>
        <w:t xml:space="preserve">en </w:t>
      </w:r>
      <w:r w:rsidR="00E861C6" w:rsidRPr="009013EB">
        <w:rPr>
          <w:rFonts w:asciiTheme="minorHAnsi" w:hAnsiTheme="minorHAnsi"/>
          <w:sz w:val="18"/>
          <w:szCs w:val="18"/>
        </w:rPr>
        <w:t xml:space="preserve">politique de la ville </w:t>
      </w:r>
      <w:r w:rsidRPr="009013EB">
        <w:rPr>
          <w:rFonts w:asciiTheme="minorHAnsi" w:hAnsiTheme="minorHAnsi"/>
          <w:sz w:val="18"/>
          <w:szCs w:val="18"/>
        </w:rPr>
        <w:t>et 21 quartiers politique de la ville pour 56 000 habitants</w:t>
      </w:r>
      <w:r w:rsidR="00900EAA" w:rsidRPr="009013EB">
        <w:rPr>
          <w:rFonts w:asciiTheme="minorHAnsi" w:hAnsiTheme="minorHAnsi"/>
          <w:sz w:val="18"/>
          <w:szCs w:val="18"/>
        </w:rPr>
        <w:t>.</w:t>
      </w:r>
      <w:r w:rsidRPr="009013EB">
        <w:rPr>
          <w:rFonts w:asciiTheme="minorHAnsi" w:hAnsiTheme="minorHAnsi"/>
          <w:sz w:val="18"/>
          <w:szCs w:val="18"/>
        </w:rPr>
        <w:t xml:space="preserve"> </w:t>
      </w:r>
      <w:r w:rsidR="00900EAA" w:rsidRPr="009013EB">
        <w:rPr>
          <w:rFonts w:asciiTheme="minorHAnsi" w:hAnsiTheme="minorHAnsi"/>
          <w:sz w:val="18"/>
          <w:szCs w:val="18"/>
        </w:rPr>
        <w:t>L</w:t>
      </w:r>
      <w:r w:rsidRPr="009013EB">
        <w:rPr>
          <w:rFonts w:asciiTheme="minorHAnsi" w:hAnsiTheme="minorHAnsi"/>
          <w:sz w:val="18"/>
          <w:szCs w:val="18"/>
        </w:rPr>
        <w:t xml:space="preserve">a </w:t>
      </w:r>
      <w:r w:rsidR="00D4353B" w:rsidRPr="009013EB">
        <w:rPr>
          <w:rFonts w:asciiTheme="minorHAnsi" w:hAnsiTheme="minorHAnsi"/>
          <w:sz w:val="18"/>
          <w:szCs w:val="18"/>
        </w:rPr>
        <w:t>communauté d’agglomération</w:t>
      </w:r>
      <w:r w:rsidRPr="009013EB">
        <w:rPr>
          <w:rFonts w:asciiTheme="minorHAnsi" w:hAnsiTheme="minorHAnsi"/>
          <w:sz w:val="18"/>
          <w:szCs w:val="18"/>
        </w:rPr>
        <w:t xml:space="preserve"> </w:t>
      </w:r>
      <w:r w:rsidR="00900EAA" w:rsidRPr="009013EB">
        <w:rPr>
          <w:rFonts w:asciiTheme="minorHAnsi" w:hAnsiTheme="minorHAnsi"/>
          <w:sz w:val="18"/>
          <w:szCs w:val="18"/>
        </w:rPr>
        <w:t>couvre ainsi le</w:t>
      </w:r>
      <w:r w:rsidRPr="009013EB">
        <w:rPr>
          <w:rFonts w:asciiTheme="minorHAnsi" w:hAnsiTheme="minorHAnsi"/>
          <w:sz w:val="18"/>
          <w:szCs w:val="18"/>
        </w:rPr>
        <w:t xml:space="preserve"> 2</w:t>
      </w:r>
      <w:r w:rsidRPr="009013EB">
        <w:rPr>
          <w:rFonts w:asciiTheme="minorHAnsi" w:hAnsiTheme="minorHAnsi"/>
          <w:sz w:val="18"/>
          <w:szCs w:val="18"/>
          <w:vertAlign w:val="superscript"/>
        </w:rPr>
        <w:t>ème</w:t>
      </w:r>
      <w:r w:rsidRPr="009013EB">
        <w:rPr>
          <w:rFonts w:asciiTheme="minorHAnsi" w:hAnsiTheme="minorHAnsi"/>
          <w:sz w:val="18"/>
          <w:szCs w:val="18"/>
        </w:rPr>
        <w:t xml:space="preserve"> plus gros contrat de ville </w:t>
      </w:r>
      <w:r w:rsidR="00900EAA" w:rsidRPr="009013EB">
        <w:rPr>
          <w:rFonts w:asciiTheme="minorHAnsi" w:hAnsiTheme="minorHAnsi"/>
          <w:sz w:val="18"/>
          <w:szCs w:val="18"/>
        </w:rPr>
        <w:t>des Hauts-de-France après</w:t>
      </w:r>
      <w:r w:rsidRPr="009013EB">
        <w:rPr>
          <w:rFonts w:asciiTheme="minorHAnsi" w:hAnsiTheme="minorHAnsi"/>
          <w:sz w:val="18"/>
          <w:szCs w:val="18"/>
        </w:rPr>
        <w:t xml:space="preserve"> la MEL. Malgré une taille conséquente et du fait d’une </w:t>
      </w:r>
      <w:r w:rsidR="009340ED" w:rsidRPr="009013EB">
        <w:rPr>
          <w:rFonts w:asciiTheme="minorHAnsi" w:hAnsiTheme="minorHAnsi"/>
          <w:sz w:val="18"/>
          <w:szCs w:val="18"/>
        </w:rPr>
        <w:t>organisation</w:t>
      </w:r>
      <w:r w:rsidRPr="009013EB">
        <w:rPr>
          <w:rFonts w:asciiTheme="minorHAnsi" w:hAnsiTheme="minorHAnsi"/>
          <w:sz w:val="18"/>
          <w:szCs w:val="18"/>
        </w:rPr>
        <w:t xml:space="preserve"> politique spécifique au territoire, l’équipe du service politique de la ville n’était composée que de deux chargés de mission.</w:t>
      </w:r>
    </w:p>
    <w:p w14:paraId="5AD09843" w14:textId="04C1882B" w:rsidR="005A33E0" w:rsidRPr="009013EB" w:rsidRDefault="007D4A6E" w:rsidP="70DBC83F">
      <w:pPr>
        <w:pStyle w:val="NormalWeb"/>
        <w:spacing w:after="0" w:line="276" w:lineRule="auto"/>
        <w:jc w:val="both"/>
        <w:rPr>
          <w:rFonts w:asciiTheme="minorHAnsi" w:hAnsiTheme="minorHAnsi"/>
          <w:sz w:val="18"/>
          <w:szCs w:val="18"/>
        </w:rPr>
      </w:pPr>
      <w:r w:rsidRPr="009013EB">
        <w:rPr>
          <w:rFonts w:asciiTheme="minorHAnsi" w:hAnsiTheme="minorHAnsi"/>
          <w:sz w:val="18"/>
          <w:szCs w:val="18"/>
        </w:rPr>
        <w:t xml:space="preserve">A l’occasion </w:t>
      </w:r>
      <w:r w:rsidR="0071549B" w:rsidRPr="009013EB">
        <w:rPr>
          <w:rFonts w:asciiTheme="minorHAnsi" w:hAnsiTheme="minorHAnsi"/>
          <w:sz w:val="18"/>
          <w:szCs w:val="18"/>
        </w:rPr>
        <w:t xml:space="preserve">de </w:t>
      </w:r>
      <w:r w:rsidRPr="009013EB">
        <w:rPr>
          <w:rFonts w:asciiTheme="minorHAnsi" w:hAnsiTheme="minorHAnsi"/>
          <w:sz w:val="18"/>
          <w:szCs w:val="18"/>
        </w:rPr>
        <w:t>l’</w:t>
      </w:r>
      <w:r w:rsidR="0071549B" w:rsidRPr="009013EB">
        <w:rPr>
          <w:rFonts w:asciiTheme="minorHAnsi" w:hAnsiTheme="minorHAnsi"/>
          <w:sz w:val="18"/>
          <w:szCs w:val="18"/>
        </w:rPr>
        <w:t xml:space="preserve">évaluation à mi-parcours du contrat de ville, </w:t>
      </w:r>
      <w:r w:rsidRPr="009013EB">
        <w:rPr>
          <w:rFonts w:asciiTheme="minorHAnsi" w:hAnsiTheme="minorHAnsi"/>
          <w:sz w:val="18"/>
          <w:szCs w:val="18"/>
        </w:rPr>
        <w:t xml:space="preserve">sur la période 2018-2019, </w:t>
      </w:r>
      <w:r w:rsidR="0071549B" w:rsidRPr="009013EB">
        <w:rPr>
          <w:rFonts w:asciiTheme="minorHAnsi" w:hAnsiTheme="minorHAnsi"/>
          <w:sz w:val="18"/>
          <w:szCs w:val="18"/>
        </w:rPr>
        <w:t xml:space="preserve">la communauté d'agglomération Lens-Liévin a </w:t>
      </w:r>
      <w:r w:rsidRPr="009013EB">
        <w:rPr>
          <w:rFonts w:asciiTheme="minorHAnsi" w:hAnsiTheme="minorHAnsi"/>
          <w:sz w:val="18"/>
          <w:szCs w:val="18"/>
        </w:rPr>
        <w:t xml:space="preserve">ainsi </w:t>
      </w:r>
      <w:r w:rsidR="008E70D8" w:rsidRPr="009013EB">
        <w:rPr>
          <w:rFonts w:asciiTheme="minorHAnsi" w:hAnsiTheme="minorHAnsi"/>
          <w:sz w:val="18"/>
          <w:szCs w:val="18"/>
        </w:rPr>
        <w:t xml:space="preserve">pu poser </w:t>
      </w:r>
      <w:r w:rsidR="0071549B" w:rsidRPr="009013EB">
        <w:rPr>
          <w:rFonts w:asciiTheme="minorHAnsi" w:hAnsiTheme="minorHAnsi"/>
          <w:sz w:val="18"/>
          <w:szCs w:val="18"/>
        </w:rPr>
        <w:t xml:space="preserve">le constat </w:t>
      </w:r>
      <w:r w:rsidR="008E70D8" w:rsidRPr="009013EB">
        <w:rPr>
          <w:rFonts w:asciiTheme="minorHAnsi" w:hAnsiTheme="minorHAnsi"/>
          <w:sz w:val="18"/>
          <w:szCs w:val="18"/>
        </w:rPr>
        <w:t xml:space="preserve">que l’association d’un </w:t>
      </w:r>
      <w:r w:rsidR="0071549B" w:rsidRPr="009013EB">
        <w:rPr>
          <w:rFonts w:asciiTheme="minorHAnsi" w:hAnsiTheme="minorHAnsi"/>
          <w:sz w:val="18"/>
          <w:szCs w:val="18"/>
        </w:rPr>
        <w:t xml:space="preserve">plus </w:t>
      </w:r>
      <w:r w:rsidR="008E70D8" w:rsidRPr="009013EB">
        <w:rPr>
          <w:rFonts w:asciiTheme="minorHAnsi" w:hAnsiTheme="minorHAnsi"/>
          <w:sz w:val="18"/>
          <w:szCs w:val="18"/>
        </w:rPr>
        <w:t xml:space="preserve">grand nombre </w:t>
      </w:r>
      <w:r w:rsidR="0071549B" w:rsidRPr="009013EB">
        <w:rPr>
          <w:rFonts w:asciiTheme="minorHAnsi" w:hAnsiTheme="minorHAnsi"/>
          <w:sz w:val="18"/>
          <w:szCs w:val="18"/>
        </w:rPr>
        <w:t>d'acteur</w:t>
      </w:r>
      <w:r w:rsidR="009340ED" w:rsidRPr="009013EB">
        <w:rPr>
          <w:rFonts w:asciiTheme="minorHAnsi" w:hAnsiTheme="minorHAnsi"/>
          <w:sz w:val="18"/>
          <w:szCs w:val="18"/>
        </w:rPr>
        <w:t>s, interne et externe,</w:t>
      </w:r>
      <w:r w:rsidR="0071549B" w:rsidRPr="009013EB">
        <w:rPr>
          <w:rFonts w:asciiTheme="minorHAnsi" w:hAnsiTheme="minorHAnsi"/>
          <w:sz w:val="18"/>
          <w:szCs w:val="18"/>
        </w:rPr>
        <w:t xml:space="preserve"> </w:t>
      </w:r>
      <w:r w:rsidR="008E70D8" w:rsidRPr="009013EB">
        <w:rPr>
          <w:rFonts w:asciiTheme="minorHAnsi" w:hAnsiTheme="minorHAnsi"/>
          <w:sz w:val="18"/>
          <w:szCs w:val="18"/>
        </w:rPr>
        <w:t xml:space="preserve">était nécessaire </w:t>
      </w:r>
      <w:r w:rsidR="0071549B" w:rsidRPr="009013EB">
        <w:rPr>
          <w:rFonts w:asciiTheme="minorHAnsi" w:hAnsiTheme="minorHAnsi"/>
          <w:sz w:val="18"/>
          <w:szCs w:val="18"/>
        </w:rPr>
        <w:t xml:space="preserve">pour </w:t>
      </w:r>
      <w:r w:rsidR="008E70D8" w:rsidRPr="009013EB">
        <w:rPr>
          <w:rFonts w:asciiTheme="minorHAnsi" w:hAnsiTheme="minorHAnsi"/>
          <w:sz w:val="18"/>
          <w:szCs w:val="18"/>
        </w:rPr>
        <w:t>renforcer la</w:t>
      </w:r>
      <w:r w:rsidR="0071549B" w:rsidRPr="009013EB">
        <w:rPr>
          <w:rFonts w:asciiTheme="minorHAnsi" w:hAnsiTheme="minorHAnsi"/>
          <w:sz w:val="18"/>
          <w:szCs w:val="18"/>
        </w:rPr>
        <w:t xml:space="preserve"> cohésion sociale. </w:t>
      </w:r>
      <w:r w:rsidR="009340ED" w:rsidRPr="009013EB">
        <w:rPr>
          <w:rFonts w:asciiTheme="minorHAnsi" w:hAnsiTheme="minorHAnsi"/>
        </w:rPr>
        <w:br/>
      </w:r>
      <w:proofErr w:type="gramStart"/>
      <w:r w:rsidR="0071549B" w:rsidRPr="009013EB">
        <w:rPr>
          <w:rFonts w:asciiTheme="minorHAnsi" w:hAnsiTheme="minorHAnsi"/>
          <w:sz w:val="18"/>
          <w:szCs w:val="18"/>
        </w:rPr>
        <w:t>De par</w:t>
      </w:r>
      <w:proofErr w:type="gramEnd"/>
      <w:r w:rsidR="0071549B" w:rsidRPr="009013EB">
        <w:rPr>
          <w:rFonts w:asciiTheme="minorHAnsi" w:hAnsiTheme="minorHAnsi"/>
          <w:sz w:val="18"/>
          <w:szCs w:val="18"/>
        </w:rPr>
        <w:t xml:space="preserve"> </w:t>
      </w:r>
      <w:r w:rsidR="002E53ED" w:rsidRPr="009013EB">
        <w:rPr>
          <w:rFonts w:asciiTheme="minorHAnsi" w:hAnsiTheme="minorHAnsi"/>
          <w:sz w:val="18"/>
          <w:szCs w:val="18"/>
        </w:rPr>
        <w:t>leur</w:t>
      </w:r>
      <w:r w:rsidR="0071549B" w:rsidRPr="009013EB">
        <w:rPr>
          <w:rFonts w:asciiTheme="minorHAnsi" w:hAnsiTheme="minorHAnsi"/>
          <w:sz w:val="18"/>
          <w:szCs w:val="18"/>
        </w:rPr>
        <w:t xml:space="preserve"> culture politique, les communes de l’agglomération jouaient, de manière indépendante, le jeu de la politique de la ville. De fait, lors de la réaffirmation de la place de la CALL comme chef de fil</w:t>
      </w:r>
      <w:r w:rsidR="007C3519" w:rsidRPr="009013EB">
        <w:rPr>
          <w:rFonts w:asciiTheme="minorHAnsi" w:hAnsiTheme="minorHAnsi"/>
          <w:sz w:val="18"/>
          <w:szCs w:val="18"/>
        </w:rPr>
        <w:t>e</w:t>
      </w:r>
      <w:r w:rsidR="0071549B" w:rsidRPr="009013EB">
        <w:rPr>
          <w:rFonts w:asciiTheme="minorHAnsi" w:hAnsiTheme="minorHAnsi"/>
          <w:sz w:val="18"/>
          <w:szCs w:val="18"/>
        </w:rPr>
        <w:t xml:space="preserve"> de la politique de la ville, la direction était peu armée pour faire face à </w:t>
      </w:r>
      <w:r w:rsidR="005A33E0" w:rsidRPr="009013EB">
        <w:rPr>
          <w:rFonts w:asciiTheme="minorHAnsi" w:hAnsiTheme="minorHAnsi"/>
          <w:sz w:val="18"/>
          <w:szCs w:val="18"/>
        </w:rPr>
        <w:t>c</w:t>
      </w:r>
      <w:r w:rsidR="0071549B" w:rsidRPr="009013EB">
        <w:rPr>
          <w:rFonts w:asciiTheme="minorHAnsi" w:hAnsiTheme="minorHAnsi"/>
          <w:sz w:val="18"/>
          <w:szCs w:val="18"/>
        </w:rPr>
        <w:t xml:space="preserve">es enjeux. C'est ce que met en avant l'évaluation à mi-parcours du contrat de ville en soulignant certaines contraintes : le manque d'ingénierie et l'échec de la participation citoyenne notamment. </w:t>
      </w:r>
    </w:p>
    <w:p w14:paraId="38117A4C" w14:textId="278D6407" w:rsidR="0071549B" w:rsidRPr="009013EB" w:rsidRDefault="005A33E0" w:rsidP="70DBC83F">
      <w:pPr>
        <w:pStyle w:val="NormalWeb"/>
        <w:spacing w:after="0" w:line="276" w:lineRule="auto"/>
        <w:jc w:val="both"/>
        <w:rPr>
          <w:rFonts w:asciiTheme="minorHAnsi" w:hAnsiTheme="minorHAnsi"/>
          <w:sz w:val="18"/>
          <w:szCs w:val="18"/>
        </w:rPr>
      </w:pPr>
      <w:r w:rsidRPr="009013EB">
        <w:rPr>
          <w:rFonts w:asciiTheme="minorHAnsi" w:hAnsiTheme="minorHAnsi"/>
          <w:sz w:val="18"/>
          <w:szCs w:val="18"/>
        </w:rPr>
        <w:t>Celles-ci</w:t>
      </w:r>
      <w:r w:rsidR="0071549B" w:rsidRPr="009013EB">
        <w:rPr>
          <w:rFonts w:asciiTheme="minorHAnsi" w:hAnsiTheme="minorHAnsi"/>
          <w:sz w:val="18"/>
          <w:szCs w:val="18"/>
        </w:rPr>
        <w:t xml:space="preserve"> ont nécessité une nouvelle façon d'envisager les pratiques et les méthodes afin « de faire de l’initiative citoyenne un moyen</w:t>
      </w:r>
      <w:r w:rsidR="00FF059E" w:rsidRPr="009013EB">
        <w:rPr>
          <w:rFonts w:asciiTheme="minorHAnsi" w:hAnsiTheme="minorHAnsi"/>
          <w:sz w:val="18"/>
          <w:szCs w:val="18"/>
        </w:rPr>
        <w:t xml:space="preserve"> </w:t>
      </w:r>
      <w:r w:rsidR="0071549B" w:rsidRPr="009013EB">
        <w:rPr>
          <w:rFonts w:asciiTheme="minorHAnsi" w:hAnsiTheme="minorHAnsi"/>
          <w:sz w:val="18"/>
          <w:szCs w:val="18"/>
        </w:rPr>
        <w:t xml:space="preserve">d’innerver les politiques publiques ». </w:t>
      </w:r>
    </w:p>
    <w:p w14:paraId="7412825C" w14:textId="77777777" w:rsidR="0071549B" w:rsidRPr="009013EB" w:rsidRDefault="0071549B" w:rsidP="00003552">
      <w:pPr>
        <w:jc w:val="both"/>
        <w:rPr>
          <w:sz w:val="18"/>
          <w:szCs w:val="18"/>
        </w:rPr>
      </w:pPr>
    </w:p>
    <w:p w14:paraId="3BEF65DC" w14:textId="367075BD" w:rsidR="00474EE5" w:rsidRPr="009013EB" w:rsidRDefault="00E67FC4" w:rsidP="00474EE5">
      <w:pPr>
        <w:pBdr>
          <w:top w:val="dotted" w:sz="18" w:space="3" w:color="8DC63F" w:themeColor="background1"/>
          <w:left w:val="dotted" w:sz="18" w:space="7" w:color="8DC63F" w:themeColor="background1"/>
          <w:bottom w:val="dotted" w:sz="18" w:space="3" w:color="8DC63F" w:themeColor="background1"/>
          <w:right w:val="dotted" w:sz="18" w:space="7" w:color="8DC63F" w:themeColor="background1"/>
        </w:pBdr>
        <w:shd w:val="clear" w:color="auto" w:fill="E8F3D8" w:themeFill="background1" w:themeFillTint="33"/>
        <w:jc w:val="center"/>
        <w:rPr>
          <w:sz w:val="18"/>
          <w:szCs w:val="18"/>
        </w:rPr>
      </w:pPr>
      <w:r w:rsidRPr="009013EB">
        <w:rPr>
          <w:sz w:val="18"/>
          <w:szCs w:val="18"/>
        </w:rPr>
        <w:t>« </w:t>
      </w:r>
      <w:r w:rsidR="002E53ED" w:rsidRPr="009013EB">
        <w:rPr>
          <w:sz w:val="18"/>
          <w:szCs w:val="18"/>
        </w:rPr>
        <w:t xml:space="preserve">Historiquement, </w:t>
      </w:r>
      <w:r w:rsidR="002A64B1" w:rsidRPr="009013EB">
        <w:rPr>
          <w:sz w:val="18"/>
          <w:szCs w:val="18"/>
        </w:rPr>
        <w:t xml:space="preserve">avant la loi Lamy, </w:t>
      </w:r>
      <w:r w:rsidR="002E53ED" w:rsidRPr="009013EB">
        <w:rPr>
          <w:sz w:val="18"/>
          <w:szCs w:val="18"/>
        </w:rPr>
        <w:t xml:space="preserve">sur le territoire de la CALL, la politique de la ville était la politique des villes, l’agglomération ne jouant qu’un rôle de </w:t>
      </w:r>
      <w:r w:rsidR="002A64B1" w:rsidRPr="009013EB">
        <w:rPr>
          <w:sz w:val="18"/>
          <w:szCs w:val="18"/>
        </w:rPr>
        <w:t>coordination administrative</w:t>
      </w:r>
    </w:p>
    <w:p w14:paraId="471C6145" w14:textId="068C50A4" w:rsidR="00E67FC4" w:rsidRPr="009013EB" w:rsidRDefault="0071549B" w:rsidP="00474EE5">
      <w:pPr>
        <w:pBdr>
          <w:top w:val="dotted" w:sz="18" w:space="3" w:color="8DC63F" w:themeColor="background1"/>
          <w:left w:val="dotted" w:sz="18" w:space="7" w:color="8DC63F" w:themeColor="background1"/>
          <w:bottom w:val="dotted" w:sz="18" w:space="3" w:color="8DC63F" w:themeColor="background1"/>
          <w:right w:val="dotted" w:sz="18" w:space="7" w:color="8DC63F" w:themeColor="background1"/>
        </w:pBdr>
        <w:shd w:val="clear" w:color="auto" w:fill="E8F3D8" w:themeFill="background1" w:themeFillTint="33"/>
        <w:jc w:val="right"/>
        <w:rPr>
          <w:b/>
          <w:bCs/>
          <w:sz w:val="18"/>
          <w:szCs w:val="18"/>
        </w:rPr>
      </w:pPr>
      <w:r w:rsidRPr="009013EB">
        <w:rPr>
          <w:b/>
          <w:bCs/>
          <w:sz w:val="18"/>
          <w:szCs w:val="18"/>
        </w:rPr>
        <w:t>Sophie Mollet</w:t>
      </w:r>
      <w:r w:rsidR="00474EE5" w:rsidRPr="009013EB">
        <w:rPr>
          <w:b/>
          <w:bCs/>
          <w:sz w:val="18"/>
          <w:szCs w:val="18"/>
        </w:rPr>
        <w:t xml:space="preserve">, </w:t>
      </w:r>
      <w:r w:rsidR="00CF6CFF" w:rsidRPr="009013EB">
        <w:rPr>
          <w:b/>
          <w:bCs/>
          <w:sz w:val="18"/>
          <w:szCs w:val="18"/>
        </w:rPr>
        <w:t>directrice</w:t>
      </w:r>
      <w:r w:rsidRPr="009013EB">
        <w:rPr>
          <w:b/>
          <w:bCs/>
          <w:sz w:val="18"/>
          <w:szCs w:val="18"/>
        </w:rPr>
        <w:t xml:space="preserve"> </w:t>
      </w:r>
      <w:r w:rsidR="00A14DCD" w:rsidRPr="009013EB">
        <w:rPr>
          <w:b/>
          <w:bCs/>
          <w:sz w:val="18"/>
          <w:szCs w:val="18"/>
        </w:rPr>
        <w:t>cohésion sociale</w:t>
      </w:r>
      <w:r w:rsidRPr="009013EB">
        <w:rPr>
          <w:b/>
          <w:bCs/>
          <w:sz w:val="18"/>
          <w:szCs w:val="18"/>
        </w:rPr>
        <w:t xml:space="preserve"> à la CALL</w:t>
      </w:r>
      <w:r w:rsidR="00E67FC4" w:rsidRPr="009013EB">
        <w:rPr>
          <w:b/>
          <w:bCs/>
          <w:sz w:val="18"/>
          <w:szCs w:val="18"/>
        </w:rPr>
        <w:t xml:space="preserve"> </w:t>
      </w:r>
    </w:p>
    <w:p w14:paraId="03951173" w14:textId="77777777" w:rsidR="00FE5C67" w:rsidRPr="009013EB" w:rsidRDefault="00FE5C67">
      <w:pPr>
        <w:rPr>
          <w:sz w:val="18"/>
          <w:szCs w:val="18"/>
        </w:rPr>
      </w:pPr>
    </w:p>
    <w:p w14:paraId="35F581A0" w14:textId="565CA8A9" w:rsidR="00970A8E" w:rsidRPr="009013EB" w:rsidRDefault="00970A8E" w:rsidP="00DE77F0">
      <w:pPr>
        <w:pBdr>
          <w:bottom w:val="dotted" w:sz="24" w:space="1" w:color="8DC63F" w:themeColor="background1"/>
        </w:pBdr>
        <w:jc w:val="center"/>
        <w:rPr>
          <w:color w:val="143C89" w:themeColor="text1"/>
          <w:sz w:val="24"/>
        </w:rPr>
      </w:pPr>
      <w:r w:rsidRPr="009013EB">
        <w:rPr>
          <w:color w:val="143C89" w:themeColor="text1"/>
          <w:sz w:val="24"/>
        </w:rPr>
        <w:t>CONCEPTION DU PROJET</w:t>
      </w:r>
    </w:p>
    <w:p w14:paraId="73C07023" w14:textId="110E41AB" w:rsidR="001872E5" w:rsidRPr="009013EB" w:rsidRDefault="001872E5" w:rsidP="70DBC83F">
      <w:pPr>
        <w:pStyle w:val="NormalWeb"/>
        <w:spacing w:after="0" w:line="276" w:lineRule="auto"/>
        <w:jc w:val="both"/>
        <w:rPr>
          <w:rFonts w:asciiTheme="minorHAnsi" w:hAnsiTheme="minorHAnsi"/>
          <w:sz w:val="18"/>
          <w:szCs w:val="18"/>
        </w:rPr>
      </w:pPr>
      <w:r w:rsidRPr="009013EB">
        <w:rPr>
          <w:rFonts w:asciiTheme="minorHAnsi" w:hAnsiTheme="minorHAnsi"/>
          <w:sz w:val="18"/>
          <w:szCs w:val="18"/>
        </w:rPr>
        <w:t>L</w:t>
      </w:r>
      <w:r w:rsidR="00C54B0D" w:rsidRPr="009013EB">
        <w:rPr>
          <w:rFonts w:asciiTheme="minorHAnsi" w:hAnsiTheme="minorHAnsi"/>
          <w:sz w:val="18"/>
          <w:szCs w:val="18"/>
        </w:rPr>
        <w:t>a réaffirmation du rôle de la CALL</w:t>
      </w:r>
      <w:r w:rsidRPr="009013EB">
        <w:rPr>
          <w:rFonts w:asciiTheme="minorHAnsi" w:hAnsiTheme="minorHAnsi"/>
          <w:sz w:val="18"/>
          <w:szCs w:val="18"/>
        </w:rPr>
        <w:t xml:space="preserve"> </w:t>
      </w:r>
      <w:r w:rsidR="00C54B0D" w:rsidRPr="009013EB">
        <w:rPr>
          <w:rFonts w:asciiTheme="minorHAnsi" w:hAnsiTheme="minorHAnsi"/>
          <w:sz w:val="18"/>
          <w:szCs w:val="18"/>
        </w:rPr>
        <w:t xml:space="preserve">dans </w:t>
      </w:r>
      <w:r w:rsidRPr="009013EB">
        <w:rPr>
          <w:rFonts w:asciiTheme="minorHAnsi" w:hAnsiTheme="minorHAnsi"/>
          <w:sz w:val="18"/>
          <w:szCs w:val="18"/>
        </w:rPr>
        <w:t xml:space="preserve">le pilotage de </w:t>
      </w:r>
      <w:r w:rsidR="00C54B0D" w:rsidRPr="009013EB">
        <w:rPr>
          <w:rFonts w:asciiTheme="minorHAnsi" w:hAnsiTheme="minorHAnsi"/>
          <w:sz w:val="18"/>
          <w:szCs w:val="18"/>
        </w:rPr>
        <w:t xml:space="preserve">la politique de la ville </w:t>
      </w:r>
      <w:r w:rsidRPr="009013EB">
        <w:rPr>
          <w:rFonts w:asciiTheme="minorHAnsi" w:hAnsiTheme="minorHAnsi"/>
          <w:sz w:val="18"/>
          <w:szCs w:val="18"/>
        </w:rPr>
        <w:t xml:space="preserve">a </w:t>
      </w:r>
      <w:r w:rsidR="00C54B0D" w:rsidRPr="009013EB">
        <w:rPr>
          <w:rFonts w:asciiTheme="minorHAnsi" w:hAnsiTheme="minorHAnsi"/>
          <w:sz w:val="18"/>
          <w:szCs w:val="18"/>
        </w:rPr>
        <w:t xml:space="preserve">conduit l’équipe </w:t>
      </w:r>
      <w:r w:rsidRPr="009013EB">
        <w:rPr>
          <w:rFonts w:asciiTheme="minorHAnsi" w:hAnsiTheme="minorHAnsi"/>
          <w:sz w:val="18"/>
          <w:szCs w:val="18"/>
        </w:rPr>
        <w:t>dédiée</w:t>
      </w:r>
      <w:r w:rsidR="00C54B0D" w:rsidRPr="009013EB">
        <w:rPr>
          <w:rFonts w:asciiTheme="minorHAnsi" w:hAnsiTheme="minorHAnsi"/>
          <w:sz w:val="18"/>
          <w:szCs w:val="18"/>
        </w:rPr>
        <w:t xml:space="preserve"> à repenser le sens de leur travail et dégager de nouvelles manières de faire</w:t>
      </w:r>
      <w:r w:rsidR="00324FE6" w:rsidRPr="009013EB">
        <w:rPr>
          <w:rFonts w:asciiTheme="minorHAnsi" w:hAnsiTheme="minorHAnsi"/>
          <w:sz w:val="18"/>
          <w:szCs w:val="18"/>
        </w:rPr>
        <w:t xml:space="preserve"> afin de passer d’une logique de « gestion de dispositif politique de la ville » à une politique plus globa</w:t>
      </w:r>
      <w:r w:rsidR="009A04D3" w:rsidRPr="009013EB">
        <w:rPr>
          <w:rFonts w:asciiTheme="minorHAnsi" w:hAnsiTheme="minorHAnsi"/>
          <w:sz w:val="18"/>
          <w:szCs w:val="18"/>
        </w:rPr>
        <w:t>l</w:t>
      </w:r>
      <w:r w:rsidR="00324FE6" w:rsidRPr="009013EB">
        <w:rPr>
          <w:rFonts w:asciiTheme="minorHAnsi" w:hAnsiTheme="minorHAnsi"/>
          <w:sz w:val="18"/>
          <w:szCs w:val="18"/>
        </w:rPr>
        <w:t>e de cohésion sociale</w:t>
      </w:r>
      <w:r w:rsidR="008B036A" w:rsidRPr="009013EB">
        <w:rPr>
          <w:rFonts w:asciiTheme="minorHAnsi" w:hAnsiTheme="minorHAnsi"/>
          <w:sz w:val="18"/>
          <w:szCs w:val="18"/>
        </w:rPr>
        <w:t>.</w:t>
      </w:r>
      <w:r w:rsidR="00ED55B3" w:rsidRPr="009013EB">
        <w:rPr>
          <w:rFonts w:asciiTheme="minorHAnsi" w:hAnsiTheme="minorHAnsi"/>
          <w:sz w:val="18"/>
          <w:szCs w:val="18"/>
        </w:rPr>
        <w:t xml:space="preserve"> </w:t>
      </w:r>
      <w:r w:rsidR="009A04D3" w:rsidRPr="009013EB">
        <w:rPr>
          <w:rFonts w:asciiTheme="minorHAnsi" w:hAnsiTheme="minorHAnsi"/>
          <w:sz w:val="18"/>
          <w:szCs w:val="18"/>
        </w:rPr>
        <w:t> </w:t>
      </w:r>
    </w:p>
    <w:p w14:paraId="23DCDCFC" w14:textId="32A78A85" w:rsidR="001954AD" w:rsidRPr="009013EB" w:rsidRDefault="001872E5" w:rsidP="70DBC83F">
      <w:pPr>
        <w:pStyle w:val="NormalWeb"/>
        <w:spacing w:after="0" w:line="276" w:lineRule="auto"/>
        <w:jc w:val="both"/>
        <w:rPr>
          <w:rFonts w:asciiTheme="minorHAnsi" w:hAnsiTheme="minorHAnsi"/>
          <w:sz w:val="18"/>
          <w:szCs w:val="18"/>
        </w:rPr>
      </w:pPr>
      <w:r w:rsidRPr="009013EB">
        <w:rPr>
          <w:rFonts w:asciiTheme="minorHAnsi" w:hAnsiTheme="minorHAnsi"/>
          <w:sz w:val="18"/>
          <w:szCs w:val="18"/>
        </w:rPr>
        <w:t>En interne :</w:t>
      </w:r>
      <w:r w:rsidR="00CB2821" w:rsidRPr="009013EB">
        <w:rPr>
          <w:rFonts w:asciiTheme="minorHAnsi" w:hAnsiTheme="minorHAnsi"/>
          <w:sz w:val="18"/>
          <w:szCs w:val="18"/>
        </w:rPr>
        <w:t xml:space="preserve"> dans une logique de transversalité, l’équipe s’est attachée à mobiliser l’ensemble des directions afin de permettre </w:t>
      </w:r>
      <w:r w:rsidR="00C54B0D" w:rsidRPr="009013EB">
        <w:rPr>
          <w:rFonts w:asciiTheme="minorHAnsi" w:hAnsiTheme="minorHAnsi"/>
          <w:sz w:val="18"/>
          <w:szCs w:val="18"/>
        </w:rPr>
        <w:t>une rationalisation des moyens humain</w:t>
      </w:r>
      <w:r w:rsidR="00F82804" w:rsidRPr="009013EB">
        <w:rPr>
          <w:rFonts w:asciiTheme="minorHAnsi" w:hAnsiTheme="minorHAnsi"/>
          <w:sz w:val="18"/>
          <w:szCs w:val="18"/>
        </w:rPr>
        <w:t>s</w:t>
      </w:r>
      <w:r w:rsidR="00C54B0D" w:rsidRPr="009013EB">
        <w:rPr>
          <w:rFonts w:asciiTheme="minorHAnsi" w:hAnsiTheme="minorHAnsi"/>
          <w:sz w:val="18"/>
          <w:szCs w:val="18"/>
        </w:rPr>
        <w:t xml:space="preserve"> et financier</w:t>
      </w:r>
      <w:r w:rsidR="00F82804" w:rsidRPr="009013EB">
        <w:rPr>
          <w:rFonts w:asciiTheme="minorHAnsi" w:hAnsiTheme="minorHAnsi"/>
          <w:sz w:val="18"/>
          <w:szCs w:val="18"/>
        </w:rPr>
        <w:t>s</w:t>
      </w:r>
      <w:r w:rsidR="00C54B0D" w:rsidRPr="009013EB">
        <w:rPr>
          <w:rFonts w:asciiTheme="minorHAnsi" w:hAnsiTheme="minorHAnsi"/>
          <w:sz w:val="18"/>
          <w:szCs w:val="18"/>
        </w:rPr>
        <w:t xml:space="preserve">, une meilleure pertinence dans l’action et une co-construction </w:t>
      </w:r>
      <w:r w:rsidR="00CB2821" w:rsidRPr="009013EB">
        <w:rPr>
          <w:rFonts w:asciiTheme="minorHAnsi" w:hAnsiTheme="minorHAnsi"/>
          <w:sz w:val="18"/>
          <w:szCs w:val="18"/>
        </w:rPr>
        <w:t>des actions menées</w:t>
      </w:r>
      <w:r w:rsidR="00C54B0D" w:rsidRPr="009013EB">
        <w:rPr>
          <w:rFonts w:asciiTheme="minorHAnsi" w:hAnsiTheme="minorHAnsi"/>
          <w:sz w:val="18"/>
          <w:szCs w:val="18"/>
        </w:rPr>
        <w:t xml:space="preserve"> sur les quartiers politique de la ville. La mobilisation des acteurs de droit commun et de la politique de la ville induit une plus grande profitabilité aux habitants dans un grand mouvement de synergie et de transversalité. </w:t>
      </w:r>
    </w:p>
    <w:p w14:paraId="065256E4" w14:textId="0D32B17B" w:rsidR="00A16C52" w:rsidRPr="009013EB" w:rsidRDefault="00CB2821" w:rsidP="70DBC83F">
      <w:pPr>
        <w:pStyle w:val="NormalWeb"/>
        <w:spacing w:after="0" w:line="276" w:lineRule="auto"/>
        <w:jc w:val="both"/>
        <w:rPr>
          <w:rFonts w:asciiTheme="minorHAnsi" w:hAnsiTheme="minorHAnsi"/>
          <w:sz w:val="18"/>
          <w:szCs w:val="18"/>
        </w:rPr>
      </w:pPr>
      <w:r w:rsidRPr="009013EB">
        <w:rPr>
          <w:rFonts w:asciiTheme="minorHAnsi" w:hAnsiTheme="minorHAnsi"/>
          <w:sz w:val="18"/>
          <w:szCs w:val="18"/>
        </w:rPr>
        <w:t xml:space="preserve">En externe : </w:t>
      </w:r>
      <w:r w:rsidR="007F4AB6" w:rsidRPr="009013EB">
        <w:rPr>
          <w:rFonts w:asciiTheme="minorHAnsi" w:hAnsiTheme="minorHAnsi"/>
          <w:sz w:val="18"/>
          <w:szCs w:val="18"/>
        </w:rPr>
        <w:t xml:space="preserve">la CALL s’associe avec des opérateurs pour les inciter à aller dans le champ de la politique de la ville, à impulser de nouveaux projets ou modes de faire en faveur des QPV. </w:t>
      </w:r>
      <w:r w:rsidRPr="009013EB">
        <w:rPr>
          <w:rFonts w:asciiTheme="minorHAnsi" w:hAnsiTheme="minorHAnsi"/>
        </w:rPr>
        <w:br/>
      </w:r>
      <w:r w:rsidR="00A16C52" w:rsidRPr="009013EB">
        <w:rPr>
          <w:rFonts w:asciiTheme="minorHAnsi" w:hAnsiTheme="minorHAnsi"/>
          <w:sz w:val="18"/>
          <w:szCs w:val="18"/>
        </w:rPr>
        <w:t xml:space="preserve">La mobilisation des acteurs se fait à travers 4 enjeux : </w:t>
      </w:r>
    </w:p>
    <w:p w14:paraId="7B1E3DDC" w14:textId="07A115FA" w:rsidR="00A16C52" w:rsidRPr="009013EB" w:rsidRDefault="00A16C52" w:rsidP="00A16C52">
      <w:pPr>
        <w:pStyle w:val="NormalWeb"/>
        <w:numPr>
          <w:ilvl w:val="0"/>
          <w:numId w:val="37"/>
        </w:numPr>
        <w:spacing w:after="0" w:line="276" w:lineRule="auto"/>
        <w:jc w:val="both"/>
        <w:rPr>
          <w:rFonts w:asciiTheme="minorHAnsi" w:hAnsiTheme="minorHAnsi"/>
          <w:b/>
          <w:bCs/>
          <w:sz w:val="18"/>
          <w:szCs w:val="18"/>
        </w:rPr>
      </w:pPr>
      <w:r w:rsidRPr="009013EB">
        <w:rPr>
          <w:rFonts w:asciiTheme="minorHAnsi" w:hAnsiTheme="minorHAnsi"/>
          <w:b/>
          <w:bCs/>
          <w:sz w:val="18"/>
          <w:szCs w:val="18"/>
        </w:rPr>
        <w:t xml:space="preserve">La redéfinition du sens de la mission et de la politique de la ville </w:t>
      </w:r>
    </w:p>
    <w:p w14:paraId="49D4D4A9" w14:textId="7771E857" w:rsidR="00A16C52" w:rsidRPr="009013EB" w:rsidRDefault="00A16C52" w:rsidP="00A16C52">
      <w:pPr>
        <w:pStyle w:val="NormalWeb"/>
        <w:numPr>
          <w:ilvl w:val="0"/>
          <w:numId w:val="37"/>
        </w:numPr>
        <w:spacing w:after="0" w:line="276" w:lineRule="auto"/>
        <w:jc w:val="both"/>
        <w:rPr>
          <w:rFonts w:asciiTheme="minorHAnsi" w:hAnsiTheme="minorHAnsi"/>
          <w:b/>
          <w:bCs/>
          <w:sz w:val="18"/>
          <w:szCs w:val="18"/>
        </w:rPr>
      </w:pPr>
      <w:r w:rsidRPr="009013EB">
        <w:rPr>
          <w:rFonts w:asciiTheme="minorHAnsi" w:hAnsiTheme="minorHAnsi"/>
          <w:b/>
          <w:bCs/>
          <w:sz w:val="18"/>
          <w:szCs w:val="18"/>
        </w:rPr>
        <w:t>La transversalité</w:t>
      </w:r>
    </w:p>
    <w:p w14:paraId="67EB3FE6" w14:textId="0502457A" w:rsidR="00A16C52" w:rsidRPr="009013EB" w:rsidRDefault="00A16C52" w:rsidP="00A16C52">
      <w:pPr>
        <w:pStyle w:val="NormalWeb"/>
        <w:numPr>
          <w:ilvl w:val="0"/>
          <w:numId w:val="37"/>
        </w:numPr>
        <w:spacing w:after="0" w:line="276" w:lineRule="auto"/>
        <w:jc w:val="both"/>
        <w:rPr>
          <w:rFonts w:asciiTheme="minorHAnsi" w:hAnsiTheme="minorHAnsi"/>
          <w:b/>
          <w:bCs/>
          <w:sz w:val="18"/>
          <w:szCs w:val="18"/>
        </w:rPr>
      </w:pPr>
      <w:r w:rsidRPr="009013EB">
        <w:rPr>
          <w:rFonts w:asciiTheme="minorHAnsi" w:hAnsiTheme="minorHAnsi"/>
          <w:b/>
          <w:bCs/>
          <w:sz w:val="18"/>
          <w:szCs w:val="18"/>
        </w:rPr>
        <w:t>La mutation des pratiques</w:t>
      </w:r>
    </w:p>
    <w:p w14:paraId="43300F58" w14:textId="77F2C425" w:rsidR="00A16C52" w:rsidRPr="009013EB" w:rsidRDefault="00A16C52" w:rsidP="00A16C52">
      <w:pPr>
        <w:pStyle w:val="NormalWeb"/>
        <w:numPr>
          <w:ilvl w:val="0"/>
          <w:numId w:val="37"/>
        </w:numPr>
        <w:spacing w:after="0" w:line="276" w:lineRule="auto"/>
        <w:jc w:val="both"/>
        <w:rPr>
          <w:rFonts w:asciiTheme="minorHAnsi" w:hAnsiTheme="minorHAnsi"/>
          <w:b/>
          <w:bCs/>
          <w:sz w:val="18"/>
          <w:szCs w:val="18"/>
        </w:rPr>
      </w:pPr>
      <w:r w:rsidRPr="009013EB">
        <w:rPr>
          <w:rFonts w:asciiTheme="minorHAnsi" w:hAnsiTheme="minorHAnsi"/>
          <w:b/>
          <w:bCs/>
          <w:sz w:val="18"/>
          <w:szCs w:val="18"/>
        </w:rPr>
        <w:t xml:space="preserve">L’agilité </w:t>
      </w:r>
    </w:p>
    <w:p w14:paraId="4FCF5A76" w14:textId="77777777" w:rsidR="00A5593A" w:rsidRPr="009013EB" w:rsidRDefault="00A5593A" w:rsidP="00C54B0D">
      <w:pPr>
        <w:pStyle w:val="Titre2"/>
        <w:jc w:val="left"/>
        <w:rPr>
          <w:rFonts w:asciiTheme="minorHAnsi" w:hAnsiTheme="minorHAnsi"/>
          <w:sz w:val="24"/>
        </w:rPr>
      </w:pPr>
    </w:p>
    <w:p w14:paraId="529A514C" w14:textId="06E30F51" w:rsidR="00D404EF" w:rsidRPr="009013EB" w:rsidRDefault="00947B64" w:rsidP="00646F96">
      <w:pPr>
        <w:pStyle w:val="Titre2"/>
        <w:rPr>
          <w:rFonts w:asciiTheme="minorHAnsi" w:hAnsiTheme="minorHAnsi"/>
          <w:sz w:val="24"/>
        </w:rPr>
      </w:pPr>
      <w:r w:rsidRPr="009013EB">
        <w:rPr>
          <w:rFonts w:asciiTheme="minorHAnsi" w:hAnsiTheme="minorHAnsi"/>
          <w:sz w:val="24"/>
        </w:rPr>
        <w:t>ME</w:t>
      </w:r>
      <w:r w:rsidR="00970A8E" w:rsidRPr="009013EB">
        <w:rPr>
          <w:rFonts w:asciiTheme="minorHAnsi" w:hAnsiTheme="minorHAnsi"/>
          <w:sz w:val="24"/>
        </w:rPr>
        <w:t>THODE</w:t>
      </w:r>
    </w:p>
    <w:p w14:paraId="48A5B43C" w14:textId="5067F472" w:rsidR="009B6025" w:rsidRPr="009013EB" w:rsidRDefault="002455BD" w:rsidP="70DBC83F">
      <w:pPr>
        <w:pStyle w:val="NormalWeb"/>
        <w:spacing w:after="0" w:line="276" w:lineRule="auto"/>
        <w:jc w:val="both"/>
        <w:rPr>
          <w:rFonts w:asciiTheme="minorHAnsi" w:hAnsiTheme="minorHAnsi"/>
          <w:sz w:val="18"/>
          <w:szCs w:val="18"/>
        </w:rPr>
      </w:pPr>
      <w:r w:rsidRPr="009013EB">
        <w:rPr>
          <w:rFonts w:asciiTheme="minorHAnsi" w:hAnsiTheme="minorHAnsi"/>
          <w:sz w:val="18"/>
          <w:szCs w:val="18"/>
        </w:rPr>
        <w:lastRenderedPageBreak/>
        <w:t xml:space="preserve">Pour associer et fédérer toutes les directions de la CALL, un travail de discussion sur le sens et la complémentarité des actions </w:t>
      </w:r>
      <w:r w:rsidR="00CE53F0" w:rsidRPr="009013EB">
        <w:rPr>
          <w:rFonts w:asciiTheme="minorHAnsi" w:hAnsiTheme="minorHAnsi"/>
          <w:sz w:val="18"/>
          <w:szCs w:val="18"/>
        </w:rPr>
        <w:t>a</w:t>
      </w:r>
      <w:r w:rsidRPr="009013EB">
        <w:rPr>
          <w:rFonts w:asciiTheme="minorHAnsi" w:hAnsiTheme="minorHAnsi"/>
          <w:sz w:val="18"/>
          <w:szCs w:val="18"/>
        </w:rPr>
        <w:t xml:space="preserve"> été engag</w:t>
      </w:r>
      <w:r w:rsidR="00CE53F0" w:rsidRPr="009013EB">
        <w:rPr>
          <w:rFonts w:asciiTheme="minorHAnsi" w:hAnsiTheme="minorHAnsi"/>
          <w:sz w:val="18"/>
          <w:szCs w:val="18"/>
        </w:rPr>
        <w:t>é</w:t>
      </w:r>
      <w:r w:rsidRPr="009013EB">
        <w:rPr>
          <w:rFonts w:asciiTheme="minorHAnsi" w:hAnsiTheme="minorHAnsi"/>
          <w:sz w:val="18"/>
          <w:szCs w:val="18"/>
        </w:rPr>
        <w:t xml:space="preserve">. Ce travail primordial de concertation </w:t>
      </w:r>
      <w:r w:rsidR="00CE53F0" w:rsidRPr="009013EB">
        <w:rPr>
          <w:rFonts w:asciiTheme="minorHAnsi" w:hAnsiTheme="minorHAnsi"/>
          <w:sz w:val="18"/>
          <w:szCs w:val="18"/>
        </w:rPr>
        <w:t>est</w:t>
      </w:r>
      <w:r w:rsidRPr="009013EB">
        <w:rPr>
          <w:rFonts w:asciiTheme="minorHAnsi" w:hAnsiTheme="minorHAnsi"/>
          <w:sz w:val="18"/>
          <w:szCs w:val="18"/>
        </w:rPr>
        <w:t xml:space="preserve"> nécessaire pour donner le goût d’une coopération interne</w:t>
      </w:r>
      <w:r w:rsidR="00ED55B3" w:rsidRPr="009013EB">
        <w:rPr>
          <w:rFonts w:asciiTheme="minorHAnsi" w:hAnsiTheme="minorHAnsi"/>
          <w:sz w:val="18"/>
          <w:szCs w:val="18"/>
        </w:rPr>
        <w:t>, qui permet d’élargir la mobilisation des acteurs locaux.</w:t>
      </w:r>
      <w:r w:rsidRPr="009013EB">
        <w:rPr>
          <w:rFonts w:asciiTheme="minorHAnsi" w:hAnsiTheme="minorHAnsi"/>
          <w:sz w:val="18"/>
          <w:szCs w:val="18"/>
        </w:rPr>
        <w:t xml:space="preserve"> « La direction politique de la ville est all</w:t>
      </w:r>
      <w:r w:rsidR="00CE1202" w:rsidRPr="009013EB">
        <w:rPr>
          <w:rFonts w:asciiTheme="minorHAnsi" w:hAnsiTheme="minorHAnsi"/>
          <w:sz w:val="18"/>
          <w:szCs w:val="18"/>
        </w:rPr>
        <w:t>ée</w:t>
      </w:r>
      <w:r w:rsidRPr="009013EB">
        <w:rPr>
          <w:rFonts w:asciiTheme="minorHAnsi" w:hAnsiTheme="minorHAnsi"/>
          <w:sz w:val="18"/>
          <w:szCs w:val="18"/>
        </w:rPr>
        <w:t xml:space="preserve"> chercher des opérateurs comme le Louvre Lens pour les inciter à faire de la politique de la ville, d’ailleurs ils en faisaient déjà</w:t>
      </w:r>
      <w:r w:rsidR="00B67CF0" w:rsidRPr="009013EB">
        <w:rPr>
          <w:rFonts w:asciiTheme="minorHAnsi" w:hAnsiTheme="minorHAnsi"/>
          <w:sz w:val="18"/>
          <w:szCs w:val="18"/>
        </w:rPr>
        <w:t xml:space="preserve"> mais </w:t>
      </w:r>
      <w:r w:rsidR="00236C15" w:rsidRPr="009013EB">
        <w:rPr>
          <w:rFonts w:asciiTheme="minorHAnsi" w:hAnsiTheme="minorHAnsi"/>
          <w:sz w:val="18"/>
          <w:szCs w:val="18"/>
        </w:rPr>
        <w:t xml:space="preserve">cela n’était pas </w:t>
      </w:r>
      <w:r w:rsidR="00C7640C" w:rsidRPr="009013EB">
        <w:rPr>
          <w:rFonts w:asciiTheme="minorHAnsi" w:hAnsiTheme="minorHAnsi"/>
          <w:sz w:val="18"/>
          <w:szCs w:val="18"/>
        </w:rPr>
        <w:t>toujours</w:t>
      </w:r>
      <w:r w:rsidR="00236C15" w:rsidRPr="009013EB">
        <w:rPr>
          <w:rFonts w:asciiTheme="minorHAnsi" w:hAnsiTheme="minorHAnsi"/>
          <w:sz w:val="18"/>
          <w:szCs w:val="18"/>
        </w:rPr>
        <w:t xml:space="preserve"> lisible et articulé</w:t>
      </w:r>
      <w:r w:rsidR="00C7640C" w:rsidRPr="009013EB">
        <w:rPr>
          <w:rFonts w:asciiTheme="minorHAnsi" w:hAnsiTheme="minorHAnsi"/>
          <w:sz w:val="18"/>
          <w:szCs w:val="18"/>
        </w:rPr>
        <w:t xml:space="preserve"> aux autres interventions </w:t>
      </w:r>
      <w:r w:rsidRPr="009013EB">
        <w:rPr>
          <w:rFonts w:asciiTheme="minorHAnsi" w:hAnsiTheme="minorHAnsi"/>
          <w:sz w:val="18"/>
          <w:szCs w:val="18"/>
        </w:rPr>
        <w:t>», nous décrit Sophie Mollet. Cela souligne la démarche de la direction : associer le plus grand nombre d’acteurs afin de les mettre en synergie et obtenir des actions homogènes, pertinentes et cohérentes</w:t>
      </w:r>
      <w:r w:rsidR="002A64B1" w:rsidRPr="009013EB">
        <w:rPr>
          <w:rFonts w:asciiTheme="minorHAnsi" w:hAnsiTheme="minorHAnsi"/>
          <w:sz w:val="18"/>
          <w:szCs w:val="18"/>
        </w:rPr>
        <w:t xml:space="preserve"> au profit d’un objectif partagé : celui de la transformation sociale des QPV</w:t>
      </w:r>
      <w:r w:rsidR="00C8662A" w:rsidRPr="009013EB">
        <w:rPr>
          <w:rFonts w:asciiTheme="minorHAnsi" w:hAnsiTheme="minorHAnsi"/>
          <w:sz w:val="18"/>
          <w:szCs w:val="18"/>
        </w:rPr>
        <w:t>.</w:t>
      </w:r>
    </w:p>
    <w:p w14:paraId="6C62B8ED" w14:textId="610FDDAE" w:rsidR="00D4353B" w:rsidRPr="009013EB" w:rsidRDefault="002455BD" w:rsidP="70DBC83F">
      <w:pPr>
        <w:pStyle w:val="NormalWeb"/>
        <w:spacing w:after="0" w:line="276" w:lineRule="auto"/>
        <w:jc w:val="both"/>
        <w:rPr>
          <w:rFonts w:asciiTheme="minorHAnsi" w:hAnsiTheme="minorHAnsi"/>
          <w:sz w:val="18"/>
          <w:szCs w:val="18"/>
        </w:rPr>
      </w:pPr>
      <w:r w:rsidRPr="009013EB">
        <w:rPr>
          <w:rFonts w:asciiTheme="minorHAnsi" w:hAnsiTheme="minorHAnsi"/>
          <w:sz w:val="18"/>
          <w:szCs w:val="18"/>
        </w:rPr>
        <w:t>C’est également pour garantir cette synergie et l’implication de tous les partenaires, que le comité de pilotage du contrat de ville a été ouvert à tous les acteurs mettant en place la politique de la ville</w:t>
      </w:r>
      <w:r w:rsidR="00F82804" w:rsidRPr="009013EB">
        <w:rPr>
          <w:rFonts w:asciiTheme="minorHAnsi" w:hAnsiTheme="minorHAnsi"/>
          <w:sz w:val="18"/>
          <w:szCs w:val="18"/>
        </w:rPr>
        <w:t>.</w:t>
      </w:r>
      <w:r w:rsidR="00D4353B" w:rsidRPr="009013EB">
        <w:rPr>
          <w:rFonts w:asciiTheme="minorHAnsi" w:hAnsiTheme="minorHAnsi"/>
          <w:sz w:val="18"/>
          <w:szCs w:val="18"/>
        </w:rPr>
        <w:t xml:space="preserve"> En effet, pour une gouvernance pertinente et efficace, la nécessité a été portée sur la mise en œuvre d</w:t>
      </w:r>
      <w:r w:rsidR="00A9202B" w:rsidRPr="009013EB">
        <w:rPr>
          <w:rFonts w:asciiTheme="minorHAnsi" w:hAnsiTheme="minorHAnsi"/>
          <w:sz w:val="18"/>
          <w:szCs w:val="18"/>
        </w:rPr>
        <w:t xml:space="preserve">e nouvelles modalités de soutien aux initiatives locales </w:t>
      </w:r>
      <w:r w:rsidR="00D4353B" w:rsidRPr="009013EB">
        <w:rPr>
          <w:rFonts w:asciiTheme="minorHAnsi" w:hAnsiTheme="minorHAnsi"/>
          <w:sz w:val="18"/>
          <w:szCs w:val="18"/>
        </w:rPr>
        <w:t xml:space="preserve">et </w:t>
      </w:r>
      <w:r w:rsidR="009E6E86" w:rsidRPr="009013EB">
        <w:rPr>
          <w:rFonts w:asciiTheme="minorHAnsi" w:hAnsiTheme="minorHAnsi"/>
          <w:sz w:val="18"/>
          <w:szCs w:val="18"/>
        </w:rPr>
        <w:t xml:space="preserve">la </w:t>
      </w:r>
      <w:r w:rsidR="00D4353B" w:rsidRPr="009013EB">
        <w:rPr>
          <w:rFonts w:asciiTheme="minorHAnsi" w:hAnsiTheme="minorHAnsi"/>
          <w:sz w:val="18"/>
          <w:szCs w:val="18"/>
        </w:rPr>
        <w:t>mise en place de groupes thématiques coordonnés autour de chaque pilier stratégique en associant largement les opérateurs, les acteurs du contrat de ville et les acteurs du droit commun.</w:t>
      </w:r>
      <w:r w:rsidR="00785BCF" w:rsidRPr="009013EB">
        <w:rPr>
          <w:rFonts w:asciiTheme="minorHAnsi" w:hAnsiTheme="minorHAnsi"/>
          <w:sz w:val="18"/>
          <w:szCs w:val="18"/>
        </w:rPr>
        <w:t xml:space="preserve"> Pour s’assurer du bon fonctionnement de la démarche, l’enjeu a été de faire adhérer l’élu </w:t>
      </w:r>
      <w:r w:rsidR="00DC6B2E" w:rsidRPr="009013EB">
        <w:rPr>
          <w:rFonts w:asciiTheme="minorHAnsi" w:hAnsiTheme="minorHAnsi"/>
          <w:sz w:val="18"/>
          <w:szCs w:val="18"/>
        </w:rPr>
        <w:t xml:space="preserve">à ce nouveau positionnement </w:t>
      </w:r>
      <w:r w:rsidR="00785BCF" w:rsidRPr="009013EB">
        <w:rPr>
          <w:rFonts w:asciiTheme="minorHAnsi" w:hAnsiTheme="minorHAnsi"/>
          <w:sz w:val="18"/>
          <w:szCs w:val="18"/>
        </w:rPr>
        <w:t>et s’assurer du portage politique pour renforcer la structuration des acteurs autour de la politique de la ville.</w:t>
      </w:r>
    </w:p>
    <w:p w14:paraId="4F21CC3E" w14:textId="225D570F" w:rsidR="002455BD" w:rsidRPr="009013EB" w:rsidRDefault="002455BD" w:rsidP="002455BD">
      <w:pPr>
        <w:pStyle w:val="NormalWeb"/>
        <w:spacing w:after="0" w:line="276" w:lineRule="auto"/>
        <w:jc w:val="both"/>
        <w:rPr>
          <w:rFonts w:asciiTheme="minorHAnsi" w:hAnsiTheme="minorHAnsi"/>
          <w:sz w:val="18"/>
          <w:szCs w:val="18"/>
        </w:rPr>
      </w:pPr>
    </w:p>
    <w:p w14:paraId="41C343AF" w14:textId="17167AF2" w:rsidR="001A741D" w:rsidRPr="009013EB" w:rsidRDefault="001A741D" w:rsidP="0071509D">
      <w:pPr>
        <w:pStyle w:val="Titre2"/>
        <w:rPr>
          <w:rFonts w:asciiTheme="minorHAnsi" w:hAnsiTheme="minorHAnsi"/>
          <w:sz w:val="24"/>
        </w:rPr>
      </w:pPr>
      <w:r w:rsidRPr="009013EB">
        <w:rPr>
          <w:rFonts w:asciiTheme="minorHAnsi" w:hAnsiTheme="minorHAnsi"/>
          <w:sz w:val="24"/>
        </w:rPr>
        <w:t>MISE EN ŒUVRE</w:t>
      </w:r>
    </w:p>
    <w:p w14:paraId="78B37182" w14:textId="7B34592C" w:rsidR="00D10C0E" w:rsidRPr="009013EB" w:rsidRDefault="00D10C0E" w:rsidP="70DBC83F">
      <w:pPr>
        <w:pStyle w:val="NormalWeb"/>
        <w:spacing w:after="0" w:line="276" w:lineRule="auto"/>
        <w:jc w:val="both"/>
        <w:rPr>
          <w:rFonts w:asciiTheme="minorHAnsi" w:hAnsiTheme="minorHAnsi"/>
          <w:sz w:val="18"/>
          <w:szCs w:val="18"/>
        </w:rPr>
      </w:pPr>
      <w:r w:rsidRPr="009013EB">
        <w:rPr>
          <w:rFonts w:asciiTheme="minorHAnsi" w:hAnsiTheme="minorHAnsi"/>
          <w:sz w:val="18"/>
          <w:szCs w:val="18"/>
        </w:rPr>
        <w:t xml:space="preserve">Dans cette même logique d’inclusion des acteurs, l’équipe </w:t>
      </w:r>
      <w:r w:rsidR="00CE1202" w:rsidRPr="009013EB">
        <w:rPr>
          <w:rFonts w:asciiTheme="minorHAnsi" w:hAnsiTheme="minorHAnsi"/>
          <w:sz w:val="18"/>
          <w:szCs w:val="18"/>
        </w:rPr>
        <w:t>a</w:t>
      </w:r>
      <w:r w:rsidRPr="009013EB">
        <w:rPr>
          <w:rFonts w:asciiTheme="minorHAnsi" w:hAnsiTheme="minorHAnsi"/>
          <w:sz w:val="18"/>
          <w:szCs w:val="18"/>
        </w:rPr>
        <w:t xml:space="preserve"> mis en place plusieurs dispositifs :</w:t>
      </w:r>
    </w:p>
    <w:p w14:paraId="36A6A627" w14:textId="292D73D2" w:rsidR="00D10C0E" w:rsidRPr="009013EB" w:rsidRDefault="00454764" w:rsidP="70DBC83F">
      <w:pPr>
        <w:pStyle w:val="NormalWeb"/>
        <w:spacing w:after="0" w:line="276" w:lineRule="auto"/>
        <w:jc w:val="both"/>
        <w:rPr>
          <w:rFonts w:asciiTheme="minorHAnsi" w:hAnsiTheme="minorHAnsi"/>
          <w:sz w:val="18"/>
          <w:szCs w:val="18"/>
        </w:rPr>
      </w:pPr>
      <w:r>
        <w:rPr>
          <w:rFonts w:asciiTheme="minorHAnsi" w:hAnsiTheme="minorHAnsi"/>
          <w:b/>
          <w:bCs/>
          <w:sz w:val="18"/>
          <w:szCs w:val="18"/>
        </w:rPr>
        <w:t>C</w:t>
      </w:r>
      <w:r w:rsidR="00D10C0E" w:rsidRPr="009013EB">
        <w:rPr>
          <w:rFonts w:asciiTheme="minorHAnsi" w:hAnsiTheme="minorHAnsi"/>
          <w:b/>
          <w:bCs/>
          <w:sz w:val="18"/>
          <w:szCs w:val="18"/>
        </w:rPr>
        <w:t>réation de groupes de dialogue territorial thématique</w:t>
      </w:r>
      <w:r w:rsidR="00D10C0E" w:rsidRPr="009013EB">
        <w:rPr>
          <w:rFonts w:asciiTheme="minorHAnsi" w:hAnsiTheme="minorHAnsi"/>
          <w:sz w:val="18"/>
          <w:szCs w:val="18"/>
        </w:rPr>
        <w:t xml:space="preserve"> animés par un membre de la direction concernée et un membre de la direction politique de la ville</w:t>
      </w:r>
      <w:r w:rsidR="00C8662A" w:rsidRPr="009013EB">
        <w:rPr>
          <w:rFonts w:asciiTheme="minorHAnsi" w:hAnsiTheme="minorHAnsi"/>
          <w:sz w:val="18"/>
          <w:szCs w:val="18"/>
        </w:rPr>
        <w:t xml:space="preserve"> </w:t>
      </w:r>
      <w:r w:rsidR="00C409DD">
        <w:rPr>
          <w:rFonts w:asciiTheme="minorHAnsi" w:hAnsiTheme="minorHAnsi"/>
          <w:sz w:val="18"/>
          <w:szCs w:val="18"/>
        </w:rPr>
        <w:t xml:space="preserve">qui se réunissent </w:t>
      </w:r>
      <w:r w:rsidR="00C8662A" w:rsidRPr="009013EB">
        <w:rPr>
          <w:rFonts w:asciiTheme="minorHAnsi" w:hAnsiTheme="minorHAnsi"/>
          <w:sz w:val="18"/>
          <w:szCs w:val="18"/>
        </w:rPr>
        <w:t>en moyenne une fois par semestre</w:t>
      </w:r>
      <w:r w:rsidR="00D10C0E" w:rsidRPr="009013EB">
        <w:rPr>
          <w:rFonts w:asciiTheme="minorHAnsi" w:hAnsiTheme="minorHAnsi"/>
          <w:sz w:val="18"/>
          <w:szCs w:val="18"/>
        </w:rPr>
        <w:t>. Ce dispositif permet d’allier droit commun</w:t>
      </w:r>
      <w:r w:rsidR="00293DB3">
        <w:rPr>
          <w:rFonts w:asciiTheme="minorHAnsi" w:hAnsiTheme="minorHAnsi"/>
          <w:sz w:val="18"/>
          <w:szCs w:val="18"/>
        </w:rPr>
        <w:t>,</w:t>
      </w:r>
      <w:r w:rsidR="00D10C0E" w:rsidRPr="009013EB">
        <w:rPr>
          <w:rFonts w:asciiTheme="minorHAnsi" w:hAnsiTheme="minorHAnsi"/>
          <w:sz w:val="18"/>
          <w:szCs w:val="18"/>
        </w:rPr>
        <w:t xml:space="preserve"> politique de la ville</w:t>
      </w:r>
      <w:r w:rsidR="00A3502F" w:rsidRPr="009013EB">
        <w:rPr>
          <w:rFonts w:asciiTheme="minorHAnsi" w:hAnsiTheme="minorHAnsi"/>
          <w:sz w:val="18"/>
          <w:szCs w:val="18"/>
        </w:rPr>
        <w:t xml:space="preserve"> et croiser les regards sur</w:t>
      </w:r>
      <w:r w:rsidR="00D10C0E" w:rsidRPr="009013EB">
        <w:rPr>
          <w:rFonts w:asciiTheme="minorHAnsi" w:hAnsiTheme="minorHAnsi"/>
          <w:sz w:val="18"/>
          <w:szCs w:val="18"/>
        </w:rPr>
        <w:t xml:space="preserve"> les problématiques. </w:t>
      </w:r>
      <w:r w:rsidR="00293DB3">
        <w:rPr>
          <w:rFonts w:asciiTheme="minorHAnsi" w:hAnsiTheme="minorHAnsi"/>
          <w:sz w:val="18"/>
          <w:szCs w:val="18"/>
        </w:rPr>
        <w:t>D</w:t>
      </w:r>
      <w:r w:rsidR="00D10C0E" w:rsidRPr="009013EB">
        <w:rPr>
          <w:rFonts w:asciiTheme="minorHAnsi" w:hAnsiTheme="minorHAnsi"/>
          <w:sz w:val="18"/>
          <w:szCs w:val="18"/>
        </w:rPr>
        <w:t>es solutions plus complètes et transversales peuvent être</w:t>
      </w:r>
      <w:r w:rsidR="00F07539">
        <w:rPr>
          <w:rFonts w:asciiTheme="minorHAnsi" w:hAnsiTheme="minorHAnsi"/>
          <w:sz w:val="18"/>
          <w:szCs w:val="18"/>
        </w:rPr>
        <w:t xml:space="preserve"> ainsi</w:t>
      </w:r>
      <w:r w:rsidR="00D10C0E" w:rsidRPr="009013EB">
        <w:rPr>
          <w:rFonts w:asciiTheme="minorHAnsi" w:hAnsiTheme="minorHAnsi"/>
          <w:sz w:val="18"/>
          <w:szCs w:val="18"/>
        </w:rPr>
        <w:t xml:space="preserve"> envisagées.</w:t>
      </w:r>
      <w:r w:rsidR="0006064C" w:rsidRPr="009013EB">
        <w:rPr>
          <w:rFonts w:asciiTheme="minorHAnsi" w:hAnsiTheme="minorHAnsi"/>
          <w:sz w:val="18"/>
          <w:szCs w:val="18"/>
        </w:rPr>
        <w:t xml:space="preserve"> </w:t>
      </w:r>
      <w:r w:rsidR="00D10C0E" w:rsidRPr="009013EB">
        <w:rPr>
          <w:rFonts w:asciiTheme="minorHAnsi" w:hAnsiTheme="minorHAnsi"/>
        </w:rPr>
        <w:br/>
      </w:r>
    </w:p>
    <w:p w14:paraId="72EAE33B" w14:textId="17546198" w:rsidR="002A64B1" w:rsidRPr="009013EB" w:rsidRDefault="002A64B1" w:rsidP="70DBC83F">
      <w:pPr>
        <w:pStyle w:val="NormalWeb"/>
        <w:spacing w:after="0" w:line="276" w:lineRule="auto"/>
        <w:jc w:val="both"/>
        <w:rPr>
          <w:rFonts w:asciiTheme="minorHAnsi" w:hAnsiTheme="minorHAnsi"/>
          <w:sz w:val="18"/>
          <w:szCs w:val="18"/>
        </w:rPr>
      </w:pPr>
      <w:r w:rsidRPr="009013EB">
        <w:rPr>
          <w:rFonts w:asciiTheme="minorHAnsi" w:hAnsiTheme="minorHAnsi"/>
          <w:sz w:val="18"/>
          <w:szCs w:val="18"/>
        </w:rPr>
        <w:t>3 groupes thématiques ont été mis en place (en plus des groupes de travail de l’Atelier Santé Ville</w:t>
      </w:r>
      <w:proofErr w:type="gramStart"/>
      <w:r w:rsidRPr="009013EB">
        <w:rPr>
          <w:rFonts w:asciiTheme="minorHAnsi" w:hAnsiTheme="minorHAnsi"/>
          <w:sz w:val="18"/>
          <w:szCs w:val="18"/>
        </w:rPr>
        <w:t>):</w:t>
      </w:r>
      <w:proofErr w:type="gramEnd"/>
      <w:r w:rsidRPr="009013EB">
        <w:rPr>
          <w:rFonts w:asciiTheme="minorHAnsi" w:hAnsiTheme="minorHAnsi"/>
          <w:sz w:val="18"/>
          <w:szCs w:val="18"/>
        </w:rPr>
        <w:t xml:space="preserve"> </w:t>
      </w:r>
    </w:p>
    <w:p w14:paraId="5FEAD3C1" w14:textId="77777777" w:rsidR="002A64B1" w:rsidRPr="009013EB" w:rsidRDefault="002A64B1" w:rsidP="002A64B1">
      <w:pPr>
        <w:pStyle w:val="NormalWeb"/>
        <w:numPr>
          <w:ilvl w:val="0"/>
          <w:numId w:val="37"/>
        </w:numPr>
        <w:spacing w:after="0" w:line="276" w:lineRule="auto"/>
        <w:jc w:val="both"/>
        <w:rPr>
          <w:rFonts w:asciiTheme="minorHAnsi" w:hAnsiTheme="minorHAnsi"/>
          <w:sz w:val="18"/>
          <w:szCs w:val="18"/>
        </w:rPr>
      </w:pPr>
      <w:r w:rsidRPr="009013EB">
        <w:rPr>
          <w:rFonts w:asciiTheme="minorHAnsi" w:hAnsiTheme="minorHAnsi"/>
          <w:sz w:val="18"/>
          <w:szCs w:val="18"/>
        </w:rPr>
        <w:t>Développement économique</w:t>
      </w:r>
    </w:p>
    <w:p w14:paraId="19A0673D" w14:textId="77777777" w:rsidR="002A64B1" w:rsidRPr="009013EB" w:rsidRDefault="002A64B1" w:rsidP="002A64B1">
      <w:pPr>
        <w:pStyle w:val="NormalWeb"/>
        <w:numPr>
          <w:ilvl w:val="0"/>
          <w:numId w:val="37"/>
        </w:numPr>
        <w:spacing w:after="0" w:line="276" w:lineRule="auto"/>
        <w:jc w:val="both"/>
        <w:rPr>
          <w:rFonts w:asciiTheme="minorHAnsi" w:hAnsiTheme="minorHAnsi"/>
          <w:sz w:val="18"/>
          <w:szCs w:val="18"/>
        </w:rPr>
      </w:pPr>
      <w:r w:rsidRPr="009013EB">
        <w:rPr>
          <w:rFonts w:asciiTheme="minorHAnsi" w:hAnsiTheme="minorHAnsi"/>
          <w:sz w:val="18"/>
          <w:szCs w:val="18"/>
        </w:rPr>
        <w:t>Cellule de veille éducative</w:t>
      </w:r>
    </w:p>
    <w:p w14:paraId="69390871" w14:textId="166D982B" w:rsidR="70DBC83F" w:rsidRPr="009013EB" w:rsidRDefault="002A64B1" w:rsidP="00C8662A">
      <w:pPr>
        <w:pStyle w:val="NormalWeb"/>
        <w:numPr>
          <w:ilvl w:val="0"/>
          <w:numId w:val="37"/>
        </w:numPr>
        <w:spacing w:after="0" w:line="276" w:lineRule="auto"/>
        <w:jc w:val="both"/>
        <w:rPr>
          <w:rFonts w:asciiTheme="minorHAnsi" w:hAnsiTheme="minorHAnsi"/>
          <w:b/>
          <w:bCs/>
          <w:sz w:val="18"/>
          <w:szCs w:val="18"/>
        </w:rPr>
      </w:pPr>
      <w:r w:rsidRPr="009013EB">
        <w:rPr>
          <w:rFonts w:asciiTheme="minorHAnsi" w:hAnsiTheme="minorHAnsi"/>
          <w:sz w:val="18"/>
          <w:szCs w:val="18"/>
        </w:rPr>
        <w:t>Cadre de vie</w:t>
      </w:r>
      <w:r w:rsidR="0006064C" w:rsidRPr="009013EB">
        <w:rPr>
          <w:rFonts w:asciiTheme="minorHAnsi" w:hAnsiTheme="minorHAnsi"/>
          <w:sz w:val="18"/>
          <w:szCs w:val="18"/>
        </w:rPr>
        <w:t> </w:t>
      </w:r>
    </w:p>
    <w:p w14:paraId="125DD66D" w14:textId="05736857" w:rsidR="00645379" w:rsidRDefault="00255DC0" w:rsidP="70DBC83F">
      <w:pPr>
        <w:pStyle w:val="NormalWeb"/>
        <w:spacing w:after="0" w:line="276" w:lineRule="auto"/>
        <w:jc w:val="both"/>
        <w:rPr>
          <w:rFonts w:asciiTheme="minorHAnsi" w:hAnsiTheme="minorHAnsi"/>
          <w:sz w:val="18"/>
          <w:szCs w:val="18"/>
        </w:rPr>
      </w:pPr>
      <w:r w:rsidRPr="009013EB">
        <w:rPr>
          <w:rFonts w:asciiTheme="minorHAnsi" w:hAnsiTheme="minorHAnsi"/>
          <w:b/>
          <w:bCs/>
          <w:sz w:val="18"/>
          <w:szCs w:val="18"/>
        </w:rPr>
        <w:t xml:space="preserve">Un </w:t>
      </w:r>
      <w:r w:rsidR="00D10C0E" w:rsidRPr="009013EB">
        <w:rPr>
          <w:rFonts w:asciiTheme="minorHAnsi" w:hAnsiTheme="minorHAnsi"/>
          <w:b/>
          <w:bCs/>
          <w:sz w:val="18"/>
          <w:szCs w:val="18"/>
        </w:rPr>
        <w:t xml:space="preserve">appel à manifestation d’intérêt (AMI) </w:t>
      </w:r>
      <w:r w:rsidRPr="009013EB">
        <w:rPr>
          <w:rFonts w:asciiTheme="minorHAnsi" w:hAnsiTheme="minorHAnsi"/>
          <w:b/>
          <w:bCs/>
          <w:sz w:val="18"/>
          <w:szCs w:val="18"/>
        </w:rPr>
        <w:t>en faveur de la cohésion sociale a été initié. P</w:t>
      </w:r>
      <w:r w:rsidR="00D10C0E" w:rsidRPr="009013EB">
        <w:rPr>
          <w:rFonts w:asciiTheme="minorHAnsi" w:hAnsiTheme="minorHAnsi"/>
          <w:b/>
          <w:bCs/>
          <w:sz w:val="18"/>
          <w:szCs w:val="18"/>
        </w:rPr>
        <w:t>lutôt qu’une instruction programmation de projet</w:t>
      </w:r>
      <w:r w:rsidR="001F55FE" w:rsidRPr="009013EB">
        <w:rPr>
          <w:rFonts w:asciiTheme="minorHAnsi" w:hAnsiTheme="minorHAnsi"/>
          <w:sz w:val="18"/>
          <w:szCs w:val="18"/>
        </w:rPr>
        <w:t>, c</w:t>
      </w:r>
      <w:r w:rsidR="00D10C0E" w:rsidRPr="009013EB">
        <w:rPr>
          <w:rFonts w:asciiTheme="minorHAnsi" w:hAnsiTheme="minorHAnsi"/>
          <w:sz w:val="18"/>
          <w:szCs w:val="18"/>
        </w:rPr>
        <w:t>e changement de posture permet de sortir d’un cadre lourd pour accueillir plus largement des initiatives citoyennes sans conditions préalables. Cette méthode administrative simplifiée permet une inclusion plus grande de tous les porteurs de projet.</w:t>
      </w:r>
      <w:r w:rsidR="00C3054B" w:rsidRPr="009013EB">
        <w:rPr>
          <w:rFonts w:asciiTheme="minorHAnsi" w:hAnsiTheme="minorHAnsi"/>
          <w:sz w:val="18"/>
          <w:szCs w:val="18"/>
        </w:rPr>
        <w:t xml:space="preserve"> Contrairement à un appel à projet, l’AMI se base sur une demande de subvention d’une page recto-verso permettant aux plus petites associations de candidater sans pour autant avoir </w:t>
      </w:r>
      <w:r w:rsidR="00A3502F" w:rsidRPr="009013EB">
        <w:rPr>
          <w:rFonts w:asciiTheme="minorHAnsi" w:hAnsiTheme="minorHAnsi"/>
          <w:sz w:val="18"/>
          <w:szCs w:val="18"/>
        </w:rPr>
        <w:t xml:space="preserve">une </w:t>
      </w:r>
      <w:r w:rsidR="00C3054B" w:rsidRPr="009013EB">
        <w:rPr>
          <w:rFonts w:asciiTheme="minorHAnsi" w:hAnsiTheme="minorHAnsi"/>
          <w:sz w:val="18"/>
          <w:szCs w:val="18"/>
        </w:rPr>
        <w:t xml:space="preserve">ingénierie </w:t>
      </w:r>
      <w:r w:rsidR="00A3502F" w:rsidRPr="009013EB">
        <w:rPr>
          <w:rFonts w:asciiTheme="minorHAnsi" w:hAnsiTheme="minorHAnsi"/>
          <w:sz w:val="18"/>
          <w:szCs w:val="18"/>
        </w:rPr>
        <w:t>importante</w:t>
      </w:r>
      <w:r w:rsidR="00C3054B" w:rsidRPr="009013EB">
        <w:rPr>
          <w:rFonts w:asciiTheme="minorHAnsi" w:hAnsiTheme="minorHAnsi"/>
          <w:sz w:val="18"/>
          <w:szCs w:val="18"/>
        </w:rPr>
        <w:t>.</w:t>
      </w:r>
    </w:p>
    <w:p w14:paraId="7CAFE199" w14:textId="68EA3575" w:rsidR="00E8019D" w:rsidRPr="009013EB" w:rsidRDefault="00D10C0E" w:rsidP="70DBC83F">
      <w:pPr>
        <w:pStyle w:val="NormalWeb"/>
        <w:spacing w:after="0" w:line="276" w:lineRule="auto"/>
        <w:jc w:val="both"/>
        <w:rPr>
          <w:rFonts w:asciiTheme="minorHAnsi" w:hAnsiTheme="minorHAnsi"/>
          <w:sz w:val="18"/>
          <w:szCs w:val="18"/>
        </w:rPr>
      </w:pPr>
      <w:r w:rsidRPr="009013EB">
        <w:rPr>
          <w:rFonts w:asciiTheme="minorHAnsi" w:hAnsiTheme="minorHAnsi"/>
          <w:sz w:val="18"/>
          <w:szCs w:val="18"/>
        </w:rPr>
        <w:t xml:space="preserve">Cet AMI est financé sur les crédits </w:t>
      </w:r>
      <w:r w:rsidR="00A43F24" w:rsidRPr="009013EB">
        <w:rPr>
          <w:rFonts w:asciiTheme="minorHAnsi" w:hAnsiTheme="minorHAnsi"/>
          <w:sz w:val="18"/>
          <w:szCs w:val="18"/>
        </w:rPr>
        <w:t>dédiés de</w:t>
      </w:r>
      <w:r w:rsidRPr="009013EB">
        <w:rPr>
          <w:rFonts w:asciiTheme="minorHAnsi" w:hAnsiTheme="minorHAnsi"/>
          <w:sz w:val="18"/>
          <w:szCs w:val="18"/>
        </w:rPr>
        <w:t xml:space="preserve"> </w:t>
      </w:r>
      <w:r w:rsidR="009F0851" w:rsidRPr="009013EB">
        <w:rPr>
          <w:rFonts w:asciiTheme="minorHAnsi" w:hAnsiTheme="minorHAnsi"/>
          <w:sz w:val="18"/>
          <w:szCs w:val="18"/>
        </w:rPr>
        <w:t>l’agglomération</w:t>
      </w:r>
      <w:r w:rsidRPr="009013EB">
        <w:rPr>
          <w:rFonts w:asciiTheme="minorHAnsi" w:hAnsiTheme="minorHAnsi"/>
          <w:sz w:val="18"/>
          <w:szCs w:val="18"/>
        </w:rPr>
        <w:t xml:space="preserve"> et a pour but d’inciter les porteurs de </w:t>
      </w:r>
      <w:r w:rsidRPr="009013EB">
        <w:rPr>
          <w:rFonts w:asciiTheme="minorHAnsi" w:hAnsiTheme="minorHAnsi"/>
          <w:sz w:val="18"/>
          <w:szCs w:val="18"/>
        </w:rPr>
        <w:lastRenderedPageBreak/>
        <w:t xml:space="preserve">projet à innover socialement à travers </w:t>
      </w:r>
      <w:r w:rsidR="00CE1202" w:rsidRPr="009013EB">
        <w:rPr>
          <w:rFonts w:asciiTheme="minorHAnsi" w:hAnsiTheme="minorHAnsi"/>
          <w:sz w:val="18"/>
          <w:szCs w:val="18"/>
        </w:rPr>
        <w:t>un</w:t>
      </w:r>
      <w:r w:rsidRPr="009013EB">
        <w:rPr>
          <w:rFonts w:asciiTheme="minorHAnsi" w:hAnsiTheme="minorHAnsi"/>
          <w:sz w:val="18"/>
          <w:szCs w:val="18"/>
        </w:rPr>
        <w:t xml:space="preserve"> cahier des charges</w:t>
      </w:r>
      <w:r w:rsidR="00C3054B" w:rsidRPr="009013EB">
        <w:rPr>
          <w:rFonts w:asciiTheme="minorHAnsi" w:hAnsiTheme="minorHAnsi"/>
          <w:sz w:val="18"/>
          <w:szCs w:val="18"/>
        </w:rPr>
        <w:t>, annuel,</w:t>
      </w:r>
      <w:r w:rsidRPr="009013EB">
        <w:rPr>
          <w:rFonts w:asciiTheme="minorHAnsi" w:hAnsiTheme="minorHAnsi"/>
          <w:sz w:val="18"/>
          <w:szCs w:val="18"/>
        </w:rPr>
        <w:t xml:space="preserve"> corédigé par les directions de la CALL</w:t>
      </w:r>
      <w:r w:rsidR="00A43F24" w:rsidRPr="009013EB">
        <w:rPr>
          <w:rFonts w:asciiTheme="minorHAnsi" w:hAnsiTheme="minorHAnsi"/>
          <w:sz w:val="18"/>
          <w:szCs w:val="18"/>
        </w:rPr>
        <w:t xml:space="preserve">. Une </w:t>
      </w:r>
      <w:r w:rsidRPr="009013EB">
        <w:rPr>
          <w:rFonts w:asciiTheme="minorHAnsi" w:hAnsiTheme="minorHAnsi"/>
          <w:sz w:val="18"/>
          <w:szCs w:val="18"/>
        </w:rPr>
        <w:t>bonification de subvention</w:t>
      </w:r>
      <w:r w:rsidR="00054F92" w:rsidRPr="009013EB">
        <w:rPr>
          <w:rFonts w:asciiTheme="minorHAnsi" w:hAnsiTheme="minorHAnsi"/>
          <w:sz w:val="18"/>
          <w:szCs w:val="18"/>
        </w:rPr>
        <w:t xml:space="preserve">s est envisageable sur </w:t>
      </w:r>
      <w:r w:rsidR="002155D0" w:rsidRPr="009013EB">
        <w:rPr>
          <w:rFonts w:asciiTheme="minorHAnsi" w:hAnsiTheme="minorHAnsi"/>
          <w:sz w:val="18"/>
          <w:szCs w:val="18"/>
        </w:rPr>
        <w:t>certaines</w:t>
      </w:r>
      <w:r w:rsidR="00054F92" w:rsidRPr="009013EB">
        <w:rPr>
          <w:rFonts w:asciiTheme="minorHAnsi" w:hAnsiTheme="minorHAnsi"/>
          <w:sz w:val="18"/>
          <w:szCs w:val="18"/>
        </w:rPr>
        <w:t xml:space="preserve"> approches (besoins particulièrement peu couverts</w:t>
      </w:r>
      <w:r w:rsidR="002155D0" w:rsidRPr="009013EB">
        <w:rPr>
          <w:rFonts w:asciiTheme="minorHAnsi" w:hAnsiTheme="minorHAnsi"/>
          <w:sz w:val="18"/>
          <w:szCs w:val="18"/>
        </w:rPr>
        <w:t>) ou modes de faire</w:t>
      </w:r>
      <w:r w:rsidR="00A3502F" w:rsidRPr="009013EB">
        <w:rPr>
          <w:rFonts w:asciiTheme="minorHAnsi" w:hAnsiTheme="minorHAnsi"/>
          <w:sz w:val="18"/>
          <w:szCs w:val="18"/>
        </w:rPr>
        <w:t xml:space="preserve"> (coopération</w:t>
      </w:r>
      <w:r w:rsidR="000933F7" w:rsidRPr="009013EB">
        <w:rPr>
          <w:rFonts w:asciiTheme="minorHAnsi" w:hAnsiTheme="minorHAnsi"/>
          <w:sz w:val="18"/>
          <w:szCs w:val="18"/>
        </w:rPr>
        <w:t xml:space="preserve"> notamment)</w:t>
      </w:r>
      <w:r w:rsidRPr="009013EB">
        <w:rPr>
          <w:rFonts w:asciiTheme="minorHAnsi" w:hAnsiTheme="minorHAnsi"/>
          <w:sz w:val="18"/>
          <w:szCs w:val="18"/>
        </w:rPr>
        <w:t xml:space="preserve">. </w:t>
      </w:r>
      <w:r w:rsidRPr="009013EB">
        <w:rPr>
          <w:rFonts w:asciiTheme="minorHAnsi" w:hAnsiTheme="minorHAnsi"/>
          <w:i/>
          <w:iCs/>
          <w:sz w:val="18"/>
          <w:szCs w:val="18"/>
        </w:rPr>
        <w:t>« Il y a un encouragement là où il y a besoin d’aller, par exemple des actions qui mobilisent des publics de femmes seront financées à 80%, même chose pour des asso</w:t>
      </w:r>
      <w:r w:rsidR="001F55FE" w:rsidRPr="009013EB">
        <w:rPr>
          <w:rFonts w:asciiTheme="minorHAnsi" w:hAnsiTheme="minorHAnsi"/>
          <w:i/>
          <w:iCs/>
          <w:sz w:val="18"/>
          <w:szCs w:val="18"/>
        </w:rPr>
        <w:t>ciation</w:t>
      </w:r>
      <w:r w:rsidRPr="009013EB">
        <w:rPr>
          <w:rFonts w:asciiTheme="minorHAnsi" w:hAnsiTheme="minorHAnsi"/>
          <w:i/>
          <w:iCs/>
          <w:sz w:val="18"/>
          <w:szCs w:val="18"/>
        </w:rPr>
        <w:t>s qui travaillent ensemble</w:t>
      </w:r>
      <w:r w:rsidRPr="009013EB">
        <w:rPr>
          <w:rFonts w:asciiTheme="minorHAnsi" w:hAnsiTheme="minorHAnsi"/>
          <w:sz w:val="18"/>
          <w:szCs w:val="18"/>
        </w:rPr>
        <w:t xml:space="preserve"> ». </w:t>
      </w:r>
    </w:p>
    <w:p w14:paraId="38630B4B" w14:textId="5E8A2397" w:rsidR="004274F2" w:rsidRPr="009013EB" w:rsidRDefault="00D10C0E" w:rsidP="70DBC83F">
      <w:pPr>
        <w:pStyle w:val="NormalWeb"/>
        <w:spacing w:after="0" w:line="276" w:lineRule="auto"/>
        <w:jc w:val="both"/>
        <w:rPr>
          <w:rFonts w:asciiTheme="minorHAnsi" w:hAnsiTheme="minorHAnsi"/>
          <w:sz w:val="18"/>
          <w:szCs w:val="18"/>
        </w:rPr>
      </w:pPr>
      <w:r w:rsidRPr="009013EB">
        <w:rPr>
          <w:rFonts w:asciiTheme="minorHAnsi" w:hAnsiTheme="minorHAnsi"/>
          <w:sz w:val="18"/>
          <w:szCs w:val="18"/>
        </w:rPr>
        <w:t xml:space="preserve">Ce changement de posture a un double intérêt : la bonne utilisation des deniers publics en identifiant des projets qui répondent à une problématique importante sur le territoire et la mise en </w:t>
      </w:r>
      <w:r w:rsidR="002A64B1" w:rsidRPr="009013EB">
        <w:rPr>
          <w:rFonts w:asciiTheme="minorHAnsi" w:hAnsiTheme="minorHAnsi"/>
          <w:sz w:val="18"/>
          <w:szCs w:val="18"/>
        </w:rPr>
        <w:t>résea</w:t>
      </w:r>
      <w:r w:rsidR="00655EE9" w:rsidRPr="009013EB">
        <w:rPr>
          <w:rFonts w:asciiTheme="minorHAnsi" w:hAnsiTheme="minorHAnsi"/>
          <w:sz w:val="18"/>
          <w:szCs w:val="18"/>
        </w:rPr>
        <w:t>u</w:t>
      </w:r>
      <w:r w:rsidRPr="009013EB">
        <w:rPr>
          <w:rFonts w:asciiTheme="minorHAnsi" w:hAnsiTheme="minorHAnsi"/>
          <w:sz w:val="18"/>
          <w:szCs w:val="18"/>
        </w:rPr>
        <w:t xml:space="preserve"> des acteurs du territoire pour une meilleure</w:t>
      </w:r>
      <w:r w:rsidR="002A64B1" w:rsidRPr="009013EB">
        <w:rPr>
          <w:rFonts w:asciiTheme="minorHAnsi" w:hAnsiTheme="minorHAnsi"/>
          <w:sz w:val="18"/>
          <w:szCs w:val="18"/>
        </w:rPr>
        <w:t xml:space="preserve"> lisibilité</w:t>
      </w:r>
      <w:r w:rsidR="0045573A">
        <w:rPr>
          <w:rFonts w:asciiTheme="minorHAnsi" w:hAnsiTheme="minorHAnsi"/>
          <w:sz w:val="18"/>
          <w:szCs w:val="18"/>
        </w:rPr>
        <w:t>, une meilleure c</w:t>
      </w:r>
      <w:r w:rsidRPr="009013EB">
        <w:rPr>
          <w:rFonts w:asciiTheme="minorHAnsi" w:hAnsiTheme="minorHAnsi"/>
          <w:sz w:val="18"/>
          <w:szCs w:val="18"/>
        </w:rPr>
        <w:t xml:space="preserve">ohérence des actions. </w:t>
      </w:r>
      <w:r w:rsidRPr="009013EB">
        <w:rPr>
          <w:rFonts w:asciiTheme="minorHAnsi" w:hAnsiTheme="minorHAnsi"/>
        </w:rPr>
        <w:br/>
      </w:r>
      <w:r w:rsidR="000933F7" w:rsidRPr="009013EB">
        <w:rPr>
          <w:rFonts w:asciiTheme="minorHAnsi" w:hAnsiTheme="minorHAnsi"/>
          <w:sz w:val="18"/>
          <w:szCs w:val="18"/>
        </w:rPr>
        <w:t xml:space="preserve">La sélection des projets s’appuie non pas sur </w:t>
      </w:r>
      <w:r w:rsidRPr="009013EB">
        <w:rPr>
          <w:rFonts w:asciiTheme="minorHAnsi" w:hAnsiTheme="minorHAnsi"/>
          <w:sz w:val="18"/>
          <w:szCs w:val="18"/>
        </w:rPr>
        <w:t>une instruction</w:t>
      </w:r>
      <w:r w:rsidR="000933F7" w:rsidRPr="009013EB">
        <w:rPr>
          <w:rFonts w:asciiTheme="minorHAnsi" w:hAnsiTheme="minorHAnsi"/>
          <w:sz w:val="18"/>
          <w:szCs w:val="18"/>
        </w:rPr>
        <w:t xml:space="preserve"> technique mais sur des </w:t>
      </w:r>
      <w:r w:rsidRPr="009013EB">
        <w:rPr>
          <w:rFonts w:asciiTheme="minorHAnsi" w:hAnsiTheme="minorHAnsi"/>
          <w:sz w:val="18"/>
          <w:szCs w:val="18"/>
        </w:rPr>
        <w:t>audition</w:t>
      </w:r>
      <w:r w:rsidR="000933F7" w:rsidRPr="009013EB">
        <w:rPr>
          <w:rFonts w:asciiTheme="minorHAnsi" w:hAnsiTheme="minorHAnsi"/>
          <w:sz w:val="18"/>
          <w:szCs w:val="18"/>
        </w:rPr>
        <w:t>s des porteurs de projet</w:t>
      </w:r>
      <w:r w:rsidR="003C4531" w:rsidRPr="009013EB">
        <w:rPr>
          <w:rFonts w:asciiTheme="minorHAnsi" w:hAnsiTheme="minorHAnsi"/>
          <w:sz w:val="18"/>
          <w:szCs w:val="18"/>
        </w:rPr>
        <w:t xml:space="preserve">. Cette démarche </w:t>
      </w:r>
      <w:r w:rsidRPr="009013EB">
        <w:rPr>
          <w:rFonts w:asciiTheme="minorHAnsi" w:hAnsiTheme="minorHAnsi"/>
          <w:sz w:val="18"/>
          <w:szCs w:val="18"/>
        </w:rPr>
        <w:t>permet un dialogue avec les opérateurs pour être proche de la réalité des quartiers et identifier les différentes problématiques.</w:t>
      </w:r>
    </w:p>
    <w:p w14:paraId="288B4F03" w14:textId="5608F081" w:rsidR="00703BF6" w:rsidRPr="009013EB" w:rsidRDefault="00AB3F3A" w:rsidP="00C61CF2">
      <w:pPr>
        <w:pStyle w:val="NormalWeb"/>
        <w:spacing w:after="0" w:line="276" w:lineRule="auto"/>
        <w:jc w:val="both"/>
        <w:rPr>
          <w:rFonts w:asciiTheme="minorHAnsi" w:hAnsiTheme="minorHAnsi"/>
          <w:b/>
          <w:bCs/>
          <w:sz w:val="18"/>
          <w:szCs w:val="18"/>
        </w:rPr>
      </w:pPr>
      <w:r w:rsidRPr="009013EB">
        <w:rPr>
          <w:rFonts w:asciiTheme="minorHAnsi" w:hAnsiTheme="minorHAnsi"/>
          <w:sz w:val="18"/>
          <w:szCs w:val="18"/>
        </w:rPr>
        <w:t xml:space="preserve">Le jury, composé </w:t>
      </w:r>
      <w:r w:rsidR="00833474" w:rsidRPr="009013EB">
        <w:rPr>
          <w:rFonts w:asciiTheme="minorHAnsi" w:hAnsiTheme="minorHAnsi"/>
          <w:sz w:val="18"/>
          <w:szCs w:val="18"/>
        </w:rPr>
        <w:t>de représentants de l’agglomération (vice – président, équipe cohésion sociale</w:t>
      </w:r>
      <w:r w:rsidR="00F87A26" w:rsidRPr="009013EB">
        <w:rPr>
          <w:rFonts w:asciiTheme="minorHAnsi" w:hAnsiTheme="minorHAnsi"/>
          <w:sz w:val="18"/>
          <w:szCs w:val="18"/>
        </w:rPr>
        <w:t xml:space="preserve">), </w:t>
      </w:r>
      <w:r w:rsidRPr="009013EB">
        <w:rPr>
          <w:rFonts w:asciiTheme="minorHAnsi" w:hAnsiTheme="minorHAnsi"/>
          <w:sz w:val="18"/>
          <w:szCs w:val="18"/>
        </w:rPr>
        <w:t xml:space="preserve">de la fondation </w:t>
      </w:r>
      <w:r w:rsidR="00833474" w:rsidRPr="009013EB">
        <w:rPr>
          <w:rFonts w:asciiTheme="minorHAnsi" w:hAnsiTheme="minorHAnsi"/>
          <w:sz w:val="18"/>
          <w:szCs w:val="18"/>
        </w:rPr>
        <w:t xml:space="preserve">territoriale des </w:t>
      </w:r>
      <w:r w:rsidRPr="009013EB">
        <w:rPr>
          <w:rFonts w:asciiTheme="minorHAnsi" w:hAnsiTheme="minorHAnsi"/>
          <w:sz w:val="18"/>
          <w:szCs w:val="18"/>
        </w:rPr>
        <w:t>lumières, du délégué du préfet, de conseillers citoyens et de l’IREV, permet de donner un regard pluriel sur les projets</w:t>
      </w:r>
      <w:r w:rsidR="003C4531" w:rsidRPr="009013EB">
        <w:rPr>
          <w:rFonts w:asciiTheme="minorHAnsi" w:hAnsiTheme="minorHAnsi"/>
          <w:sz w:val="18"/>
          <w:szCs w:val="18"/>
        </w:rPr>
        <w:t xml:space="preserve"> voire</w:t>
      </w:r>
      <w:r w:rsidRPr="009013EB">
        <w:rPr>
          <w:rFonts w:asciiTheme="minorHAnsi" w:hAnsiTheme="minorHAnsi"/>
          <w:sz w:val="18"/>
          <w:szCs w:val="18"/>
        </w:rPr>
        <w:t xml:space="preserve"> de réorienter vers des moyens plus pertinents</w:t>
      </w:r>
      <w:r w:rsidR="00F87A26" w:rsidRPr="009013EB">
        <w:rPr>
          <w:rFonts w:asciiTheme="minorHAnsi" w:hAnsiTheme="minorHAnsi"/>
          <w:sz w:val="18"/>
          <w:szCs w:val="18"/>
        </w:rPr>
        <w:t>. Peu</w:t>
      </w:r>
      <w:r w:rsidR="008F0C79" w:rsidRPr="009013EB">
        <w:rPr>
          <w:rFonts w:asciiTheme="minorHAnsi" w:hAnsiTheme="minorHAnsi"/>
          <w:sz w:val="18"/>
          <w:szCs w:val="18"/>
        </w:rPr>
        <w:t>v</w:t>
      </w:r>
      <w:r w:rsidR="00F87A26" w:rsidRPr="009013EB">
        <w:rPr>
          <w:rFonts w:asciiTheme="minorHAnsi" w:hAnsiTheme="minorHAnsi"/>
          <w:sz w:val="18"/>
          <w:szCs w:val="18"/>
        </w:rPr>
        <w:t>ent également être proposés</w:t>
      </w:r>
      <w:r w:rsidRPr="009013EB">
        <w:rPr>
          <w:rFonts w:asciiTheme="minorHAnsi" w:hAnsiTheme="minorHAnsi"/>
          <w:sz w:val="18"/>
          <w:szCs w:val="18"/>
        </w:rPr>
        <w:t xml:space="preserve"> un enrichissement des projets par des </w:t>
      </w:r>
      <w:r w:rsidR="008F0C79" w:rsidRPr="009013EB">
        <w:rPr>
          <w:rFonts w:asciiTheme="minorHAnsi" w:hAnsiTheme="minorHAnsi"/>
          <w:sz w:val="18"/>
          <w:szCs w:val="18"/>
        </w:rPr>
        <w:t>retours d’expériences</w:t>
      </w:r>
      <w:r w:rsidRPr="009013EB">
        <w:rPr>
          <w:rFonts w:asciiTheme="minorHAnsi" w:hAnsiTheme="minorHAnsi"/>
          <w:sz w:val="18"/>
          <w:szCs w:val="18"/>
        </w:rPr>
        <w:t xml:space="preserve"> ou la mise en réseau </w:t>
      </w:r>
      <w:r w:rsidR="00745435" w:rsidRPr="009013EB">
        <w:rPr>
          <w:rFonts w:asciiTheme="minorHAnsi" w:hAnsiTheme="minorHAnsi"/>
          <w:sz w:val="18"/>
          <w:szCs w:val="18"/>
        </w:rPr>
        <w:t>pour favoriser la coopération inter</w:t>
      </w:r>
      <w:r w:rsidR="00FD75BC" w:rsidRPr="009013EB">
        <w:rPr>
          <w:rFonts w:asciiTheme="minorHAnsi" w:hAnsiTheme="minorHAnsi"/>
          <w:sz w:val="18"/>
          <w:szCs w:val="18"/>
        </w:rPr>
        <w:t>-</w:t>
      </w:r>
      <w:r w:rsidR="00745435" w:rsidRPr="009013EB">
        <w:rPr>
          <w:rFonts w:asciiTheme="minorHAnsi" w:hAnsiTheme="minorHAnsi"/>
          <w:sz w:val="18"/>
          <w:szCs w:val="18"/>
        </w:rPr>
        <w:t>associative</w:t>
      </w:r>
      <w:r w:rsidRPr="009013EB">
        <w:rPr>
          <w:rFonts w:asciiTheme="minorHAnsi" w:hAnsiTheme="minorHAnsi"/>
          <w:sz w:val="18"/>
          <w:szCs w:val="18"/>
        </w:rPr>
        <w:t>.</w:t>
      </w:r>
      <w:r w:rsidR="006F573A">
        <w:rPr>
          <w:rFonts w:asciiTheme="minorHAnsi" w:hAnsiTheme="minorHAnsi"/>
          <w:sz w:val="18"/>
          <w:szCs w:val="18"/>
        </w:rPr>
        <w:t xml:space="preserve"> </w:t>
      </w:r>
      <w:r w:rsidR="006F573A" w:rsidRPr="006F573A">
        <w:rPr>
          <w:rFonts w:asciiTheme="minorHAnsi" w:hAnsiTheme="minorHAnsi"/>
          <w:sz w:val="18"/>
          <w:szCs w:val="18"/>
        </w:rPr>
        <w:t xml:space="preserve">Chaque année, une rencontre de l’ensemble des associations financée est organisée. Ce temps dit de « l’essaimage » permet de provoquer la rencontre des opérateurs et les encourager à travailler </w:t>
      </w:r>
      <w:proofErr w:type="spellStart"/>
      <w:proofErr w:type="gramStart"/>
      <w:r w:rsidR="006F573A" w:rsidRPr="006F573A">
        <w:rPr>
          <w:rFonts w:asciiTheme="minorHAnsi" w:hAnsiTheme="minorHAnsi"/>
          <w:sz w:val="18"/>
          <w:szCs w:val="18"/>
        </w:rPr>
        <w:t>ensemble.</w:t>
      </w:r>
      <w:r w:rsidR="00D10C0E" w:rsidRPr="009013EB">
        <w:rPr>
          <w:rFonts w:asciiTheme="minorHAnsi" w:hAnsiTheme="minorHAnsi"/>
          <w:sz w:val="18"/>
          <w:szCs w:val="18"/>
        </w:rPr>
        <w:t>Autre</w:t>
      </w:r>
      <w:proofErr w:type="spellEnd"/>
      <w:proofErr w:type="gramEnd"/>
      <w:r w:rsidR="00D10C0E" w:rsidRPr="009013EB">
        <w:rPr>
          <w:rFonts w:asciiTheme="minorHAnsi" w:hAnsiTheme="minorHAnsi"/>
          <w:sz w:val="18"/>
          <w:szCs w:val="18"/>
        </w:rPr>
        <w:t xml:space="preserve"> particularité, la CALL a financé une « page blanche » pour une association ayant la volonté de travailler avec les habitants sur le thème de l’égalité Femme/Homme à travers une pièce de théâtre. Le fait de financer des projets innovants au stade embryonnaire induit une plus grande participation et l’émergence de nouvelles idées.</w:t>
      </w:r>
      <w:r w:rsidR="006F573A">
        <w:rPr>
          <w:rFonts w:asciiTheme="minorHAnsi" w:hAnsiTheme="minorHAnsi"/>
          <w:sz w:val="18"/>
          <w:szCs w:val="18"/>
        </w:rPr>
        <w:t xml:space="preserve"> Ce processus de plus grande inclusion, permet aux associations de s’essayer dans un cadre moins contraint </w:t>
      </w:r>
      <w:r w:rsidR="00FD350D">
        <w:rPr>
          <w:rFonts w:asciiTheme="minorHAnsi" w:hAnsiTheme="minorHAnsi"/>
          <w:sz w:val="18"/>
          <w:szCs w:val="18"/>
        </w:rPr>
        <w:t>afin d’</w:t>
      </w:r>
      <w:r w:rsidR="006F573A">
        <w:rPr>
          <w:rFonts w:asciiTheme="minorHAnsi" w:hAnsiTheme="minorHAnsi"/>
          <w:sz w:val="18"/>
          <w:szCs w:val="18"/>
        </w:rPr>
        <w:t>émarger dans le contrat de ville avec l’appui de la direction.</w:t>
      </w:r>
    </w:p>
    <w:p w14:paraId="2B6DF4E8" w14:textId="0ED1DB4A" w:rsidR="00745435" w:rsidRPr="009013EB" w:rsidRDefault="00745435" w:rsidP="00C61CF2">
      <w:pPr>
        <w:pStyle w:val="NormalWeb"/>
        <w:spacing w:after="0" w:line="276" w:lineRule="auto"/>
        <w:jc w:val="both"/>
        <w:rPr>
          <w:rFonts w:asciiTheme="minorHAnsi" w:hAnsiTheme="minorHAnsi"/>
          <w:sz w:val="18"/>
          <w:szCs w:val="18"/>
        </w:rPr>
      </w:pPr>
      <w:r w:rsidRPr="009013EB">
        <w:rPr>
          <w:rFonts w:asciiTheme="minorHAnsi" w:hAnsiTheme="minorHAnsi"/>
          <w:b/>
          <w:bCs/>
          <w:sz w:val="18"/>
          <w:szCs w:val="18"/>
        </w:rPr>
        <w:t xml:space="preserve">L’AMI a donc un triple objectif : </w:t>
      </w:r>
    </w:p>
    <w:p w14:paraId="49927096" w14:textId="77777777" w:rsidR="00FD75BC" w:rsidRPr="009013EB" w:rsidRDefault="00FD75BC" w:rsidP="00C61CF2">
      <w:pPr>
        <w:pStyle w:val="NormalWeb"/>
        <w:spacing w:after="0" w:line="276" w:lineRule="auto"/>
        <w:jc w:val="both"/>
        <w:rPr>
          <w:rFonts w:asciiTheme="minorHAnsi" w:hAnsiTheme="minorHAnsi"/>
          <w:b/>
          <w:bCs/>
          <w:sz w:val="18"/>
          <w:szCs w:val="18"/>
        </w:rPr>
      </w:pPr>
    </w:p>
    <w:p w14:paraId="6D7EF911" w14:textId="73316D70" w:rsidR="00745435" w:rsidRPr="009013EB" w:rsidRDefault="00745435" w:rsidP="00745435">
      <w:pPr>
        <w:pStyle w:val="Paragraphedeliste"/>
        <w:numPr>
          <w:ilvl w:val="0"/>
          <w:numId w:val="40"/>
        </w:numPr>
        <w:rPr>
          <w:b/>
          <w:bCs/>
          <w:sz w:val="18"/>
          <w:szCs w:val="18"/>
        </w:rPr>
      </w:pPr>
      <w:r w:rsidRPr="009013EB">
        <w:rPr>
          <w:b/>
          <w:bCs/>
          <w:sz w:val="18"/>
          <w:szCs w:val="18"/>
          <w:shd w:val="clear" w:color="auto" w:fill="FFFFFF"/>
        </w:rPr>
        <w:t xml:space="preserve">Répondre aux besoins sociaux non pourvus par le </w:t>
      </w:r>
      <w:r w:rsidR="00FD350D">
        <w:rPr>
          <w:b/>
          <w:bCs/>
          <w:sz w:val="18"/>
          <w:szCs w:val="18"/>
          <w:shd w:val="clear" w:color="auto" w:fill="FFFFFF"/>
        </w:rPr>
        <w:t>c</w:t>
      </w:r>
      <w:r w:rsidRPr="009013EB">
        <w:rPr>
          <w:b/>
          <w:bCs/>
          <w:sz w:val="18"/>
          <w:szCs w:val="18"/>
          <w:shd w:val="clear" w:color="auto" w:fill="FFFFFF"/>
        </w:rPr>
        <w:t>ontrat de ville</w:t>
      </w:r>
    </w:p>
    <w:p w14:paraId="2750CA40" w14:textId="3E6F2DC3" w:rsidR="00745435" w:rsidRPr="009013EB" w:rsidRDefault="00745435" w:rsidP="00745435">
      <w:pPr>
        <w:pStyle w:val="Paragraphedeliste"/>
        <w:numPr>
          <w:ilvl w:val="0"/>
          <w:numId w:val="40"/>
        </w:numPr>
        <w:rPr>
          <w:b/>
          <w:bCs/>
          <w:sz w:val="18"/>
          <w:szCs w:val="18"/>
        </w:rPr>
      </w:pPr>
      <w:r w:rsidRPr="009013EB">
        <w:rPr>
          <w:b/>
          <w:bCs/>
          <w:sz w:val="18"/>
          <w:szCs w:val="18"/>
          <w:shd w:val="clear" w:color="auto" w:fill="FFFFFF"/>
        </w:rPr>
        <w:t>Promouvoir les démarches et actions exemplaires et innovantes</w:t>
      </w:r>
    </w:p>
    <w:p w14:paraId="0559CD7E" w14:textId="2B3F4B37" w:rsidR="002F24BD" w:rsidRPr="002F24BD" w:rsidRDefault="00745435" w:rsidP="00703BF6">
      <w:pPr>
        <w:pStyle w:val="Paragraphedeliste"/>
        <w:numPr>
          <w:ilvl w:val="0"/>
          <w:numId w:val="40"/>
        </w:numPr>
      </w:pPr>
      <w:r w:rsidRPr="009013EB">
        <w:rPr>
          <w:b/>
          <w:bCs/>
          <w:sz w:val="18"/>
          <w:szCs w:val="18"/>
          <w:shd w:val="clear" w:color="auto" w:fill="FFFFFF"/>
        </w:rPr>
        <w:t>Soutenir les opérateurs les plus proches du terrain, en phase avec les attentes des habitants des quartiers prioritaires.</w:t>
      </w:r>
    </w:p>
    <w:p w14:paraId="4E6D1118" w14:textId="77777777" w:rsidR="00703BF6" w:rsidRPr="002F24BD" w:rsidRDefault="00703BF6" w:rsidP="00D10C0E">
      <w:pPr>
        <w:rPr>
          <w:b/>
          <w:sz w:val="18"/>
          <w:szCs w:val="18"/>
        </w:rPr>
      </w:pPr>
    </w:p>
    <w:p w14:paraId="70A18988" w14:textId="42208CEB" w:rsidR="005D4B99" w:rsidRPr="009013EB" w:rsidRDefault="00C54B0D" w:rsidP="0028306C">
      <w:pPr>
        <w:pBdr>
          <w:top w:val="dotted" w:sz="18" w:space="21" w:color="8DC63F" w:themeColor="background1"/>
          <w:left w:val="dotted" w:sz="18" w:space="7" w:color="8DC63F" w:themeColor="background1"/>
          <w:bottom w:val="dotted" w:sz="18" w:space="3" w:color="8DC63F" w:themeColor="background1"/>
          <w:right w:val="dotted" w:sz="18" w:space="7" w:color="8DC63F" w:themeColor="background1"/>
        </w:pBdr>
        <w:shd w:val="clear" w:color="auto" w:fill="E8F3D8" w:themeFill="background1" w:themeFillTint="33"/>
        <w:jc w:val="center"/>
        <w:rPr>
          <w:sz w:val="18"/>
          <w:szCs w:val="18"/>
        </w:rPr>
      </w:pPr>
      <w:r w:rsidRPr="002F24BD">
        <w:rPr>
          <w:sz w:val="18"/>
          <w:szCs w:val="18"/>
        </w:rPr>
        <w:t>« Notre rôle est d’êtr</w:t>
      </w:r>
      <w:r w:rsidR="00FD350D">
        <w:rPr>
          <w:sz w:val="18"/>
          <w:szCs w:val="18"/>
        </w:rPr>
        <w:t>e</w:t>
      </w:r>
      <w:r w:rsidRPr="002F24BD">
        <w:rPr>
          <w:sz w:val="18"/>
          <w:szCs w:val="18"/>
        </w:rPr>
        <w:t xml:space="preserve"> en quelque sorte le </w:t>
      </w:r>
      <w:r w:rsidR="002A64B1" w:rsidRPr="002F24BD">
        <w:rPr>
          <w:sz w:val="18"/>
          <w:szCs w:val="18"/>
        </w:rPr>
        <w:t>« </w:t>
      </w:r>
      <w:r w:rsidR="0006064C" w:rsidRPr="002F24BD">
        <w:rPr>
          <w:sz w:val="18"/>
          <w:szCs w:val="18"/>
        </w:rPr>
        <w:t>T</w:t>
      </w:r>
      <w:r w:rsidRPr="002F24BD">
        <w:rPr>
          <w:sz w:val="18"/>
          <w:szCs w:val="18"/>
        </w:rPr>
        <w:t>inder</w:t>
      </w:r>
      <w:r w:rsidR="002A64B1" w:rsidRPr="002F24BD">
        <w:rPr>
          <w:sz w:val="18"/>
          <w:szCs w:val="18"/>
        </w:rPr>
        <w:t> »</w:t>
      </w:r>
      <w:r w:rsidRPr="009013EB">
        <w:rPr>
          <w:sz w:val="18"/>
          <w:szCs w:val="18"/>
        </w:rPr>
        <w:t xml:space="preserve"> des opérateurs pour qu’ils puissent se rencontrer et profiter de notre </w:t>
      </w:r>
      <w:r w:rsidR="008F42F0" w:rsidRPr="009013EB">
        <w:rPr>
          <w:sz w:val="18"/>
          <w:szCs w:val="18"/>
        </w:rPr>
        <w:t>réseau »</w:t>
      </w:r>
    </w:p>
    <w:p w14:paraId="174A869F" w14:textId="02BD8391" w:rsidR="0028306C" w:rsidRPr="009013EB" w:rsidRDefault="00C54B0D" w:rsidP="006E1F0D">
      <w:pPr>
        <w:pBdr>
          <w:top w:val="dotted" w:sz="18" w:space="21" w:color="8DC63F" w:themeColor="background1"/>
          <w:left w:val="dotted" w:sz="18" w:space="7" w:color="8DC63F" w:themeColor="background1"/>
          <w:bottom w:val="dotted" w:sz="18" w:space="3" w:color="8DC63F" w:themeColor="background1"/>
          <w:right w:val="dotted" w:sz="18" w:space="7" w:color="8DC63F" w:themeColor="background1"/>
        </w:pBdr>
        <w:shd w:val="clear" w:color="auto" w:fill="E8F3D8" w:themeFill="background1" w:themeFillTint="33"/>
        <w:jc w:val="right"/>
        <w:rPr>
          <w:b/>
          <w:bCs/>
          <w:sz w:val="18"/>
          <w:szCs w:val="18"/>
        </w:rPr>
      </w:pPr>
      <w:r w:rsidRPr="009013EB">
        <w:rPr>
          <w:b/>
          <w:bCs/>
          <w:sz w:val="18"/>
          <w:szCs w:val="18"/>
        </w:rPr>
        <w:lastRenderedPageBreak/>
        <w:t xml:space="preserve">Sophie Mollet, </w:t>
      </w:r>
      <w:r w:rsidR="006E6BD1" w:rsidRPr="009013EB">
        <w:rPr>
          <w:b/>
          <w:bCs/>
          <w:sz w:val="18"/>
          <w:szCs w:val="18"/>
        </w:rPr>
        <w:t>directrice cohésion sociale</w:t>
      </w:r>
      <w:r w:rsidRPr="009013EB">
        <w:rPr>
          <w:b/>
          <w:bCs/>
          <w:sz w:val="18"/>
          <w:szCs w:val="18"/>
        </w:rPr>
        <w:t xml:space="preserve"> à la CALL</w:t>
      </w:r>
    </w:p>
    <w:p w14:paraId="5F9B3B4D" w14:textId="7C5D38CD" w:rsidR="00B9427E" w:rsidRPr="009013EB" w:rsidRDefault="00A14DCD" w:rsidP="70DBC83F">
      <w:pPr>
        <w:pStyle w:val="NormalWeb"/>
        <w:spacing w:after="0" w:line="276" w:lineRule="auto"/>
        <w:jc w:val="both"/>
        <w:rPr>
          <w:rFonts w:asciiTheme="minorHAnsi" w:hAnsiTheme="minorHAnsi"/>
          <w:sz w:val="18"/>
          <w:szCs w:val="18"/>
        </w:rPr>
      </w:pPr>
      <w:r w:rsidRPr="009013EB">
        <w:rPr>
          <w:rFonts w:asciiTheme="minorHAnsi" w:hAnsiTheme="minorHAnsi"/>
          <w:sz w:val="18"/>
          <w:szCs w:val="18"/>
        </w:rPr>
        <w:t>Cette posture et ce rôle de « mise en relations »</w:t>
      </w:r>
      <w:r w:rsidR="00B9427E" w:rsidRPr="009013EB">
        <w:rPr>
          <w:rFonts w:asciiTheme="minorHAnsi" w:hAnsiTheme="minorHAnsi"/>
          <w:sz w:val="18"/>
          <w:szCs w:val="18"/>
        </w:rPr>
        <w:t xml:space="preserve"> prend tout son sens dans cette démarche « d’aller-vers » puisque que l’audition</w:t>
      </w:r>
      <w:r w:rsidR="00FA7A80" w:rsidRPr="009013EB">
        <w:rPr>
          <w:rFonts w:asciiTheme="minorHAnsi" w:hAnsiTheme="minorHAnsi"/>
          <w:sz w:val="18"/>
          <w:szCs w:val="18"/>
        </w:rPr>
        <w:t xml:space="preserve"> de l’AMI</w:t>
      </w:r>
      <w:r w:rsidR="00B9427E" w:rsidRPr="009013EB">
        <w:rPr>
          <w:rFonts w:asciiTheme="minorHAnsi" w:hAnsiTheme="minorHAnsi"/>
          <w:sz w:val="18"/>
          <w:szCs w:val="18"/>
        </w:rPr>
        <w:t xml:space="preserve"> se fait avec trois types d’associations, au même moment, sur la même thématique afin de favoriser les rencontres et la coopération inter-associative. </w:t>
      </w:r>
    </w:p>
    <w:p w14:paraId="15426402" w14:textId="5D32BDA2" w:rsidR="00D10C0E" w:rsidRPr="009013EB" w:rsidRDefault="00745435" w:rsidP="00A5593A">
      <w:pPr>
        <w:jc w:val="both"/>
        <w:rPr>
          <w:b/>
          <w:sz w:val="18"/>
          <w:szCs w:val="18"/>
        </w:rPr>
      </w:pPr>
      <w:r w:rsidRPr="009013EB">
        <w:rPr>
          <w:b/>
          <w:bCs/>
          <w:i/>
          <w:iCs/>
          <w:sz w:val="18"/>
          <w:szCs w:val="18"/>
          <w:u w:val="single"/>
        </w:rPr>
        <w:t>Pour en savoir plus : https://www.agglo-lenslievin.fr/ami-cohesion-sociale/</w:t>
      </w:r>
    </w:p>
    <w:p w14:paraId="6077E5B0" w14:textId="77777777" w:rsidR="008003B2" w:rsidRDefault="008003B2" w:rsidP="00D10C0E">
      <w:pPr>
        <w:pStyle w:val="Titre2"/>
        <w:rPr>
          <w:rFonts w:asciiTheme="minorHAnsi" w:hAnsiTheme="minorHAnsi"/>
          <w:sz w:val="24"/>
        </w:rPr>
      </w:pPr>
    </w:p>
    <w:p w14:paraId="28CF85C5" w14:textId="714789A1" w:rsidR="00B60EBE" w:rsidRPr="009013EB" w:rsidRDefault="00B60EBE" w:rsidP="00D10C0E">
      <w:pPr>
        <w:pStyle w:val="Titre2"/>
        <w:rPr>
          <w:rFonts w:asciiTheme="minorHAnsi" w:hAnsiTheme="minorHAnsi"/>
          <w:sz w:val="24"/>
        </w:rPr>
      </w:pPr>
      <w:r w:rsidRPr="009013EB">
        <w:rPr>
          <w:rFonts w:asciiTheme="minorHAnsi" w:hAnsiTheme="minorHAnsi"/>
          <w:sz w:val="24"/>
        </w:rPr>
        <w:t>RESULTATS</w:t>
      </w:r>
    </w:p>
    <w:p w14:paraId="7BE68FC3" w14:textId="77777777" w:rsidR="0044521B" w:rsidRDefault="006164D4" w:rsidP="70DBC83F">
      <w:pPr>
        <w:pStyle w:val="NormalWeb"/>
        <w:spacing w:after="0" w:line="276" w:lineRule="auto"/>
        <w:jc w:val="both"/>
        <w:rPr>
          <w:rFonts w:asciiTheme="minorHAnsi" w:hAnsiTheme="minorHAnsi"/>
          <w:sz w:val="18"/>
          <w:szCs w:val="18"/>
        </w:rPr>
      </w:pPr>
      <w:r w:rsidRPr="009013EB">
        <w:rPr>
          <w:rFonts w:asciiTheme="minorHAnsi" w:hAnsiTheme="minorHAnsi"/>
          <w:sz w:val="18"/>
          <w:szCs w:val="18"/>
        </w:rPr>
        <w:t>L</w:t>
      </w:r>
      <w:r w:rsidR="00D10C0E" w:rsidRPr="009013EB">
        <w:rPr>
          <w:rFonts w:asciiTheme="minorHAnsi" w:hAnsiTheme="minorHAnsi"/>
          <w:sz w:val="18"/>
          <w:szCs w:val="18"/>
        </w:rPr>
        <w:t>’AMI cohésion sociale a perm</w:t>
      </w:r>
      <w:r w:rsidR="008F42F0" w:rsidRPr="009013EB">
        <w:rPr>
          <w:rFonts w:asciiTheme="minorHAnsi" w:hAnsiTheme="minorHAnsi"/>
          <w:sz w:val="18"/>
          <w:szCs w:val="18"/>
        </w:rPr>
        <w:t>is</w:t>
      </w:r>
      <w:r w:rsidR="00D10C0E" w:rsidRPr="009013EB">
        <w:rPr>
          <w:rFonts w:asciiTheme="minorHAnsi" w:hAnsiTheme="minorHAnsi"/>
          <w:sz w:val="18"/>
          <w:szCs w:val="18"/>
        </w:rPr>
        <w:t xml:space="preserve"> de favoriser l’expérimentation, l’intégration des acteurs dans le contrat de ville et une </w:t>
      </w:r>
      <w:r w:rsidR="00F06CE1">
        <w:rPr>
          <w:rFonts w:asciiTheme="minorHAnsi" w:hAnsiTheme="minorHAnsi"/>
          <w:sz w:val="18"/>
          <w:szCs w:val="18"/>
        </w:rPr>
        <w:t xml:space="preserve">meilleure </w:t>
      </w:r>
      <w:r w:rsidR="00D10C0E" w:rsidRPr="009013EB">
        <w:rPr>
          <w:rFonts w:asciiTheme="minorHAnsi" w:hAnsiTheme="minorHAnsi"/>
          <w:sz w:val="18"/>
          <w:szCs w:val="18"/>
        </w:rPr>
        <w:t>mise en réseau.</w:t>
      </w:r>
      <w:r w:rsidR="00F06CE1">
        <w:rPr>
          <w:rFonts w:asciiTheme="minorHAnsi" w:hAnsiTheme="minorHAnsi"/>
          <w:sz w:val="18"/>
          <w:szCs w:val="18"/>
        </w:rPr>
        <w:t xml:space="preserve"> </w:t>
      </w:r>
      <w:r w:rsidR="004603C0">
        <w:rPr>
          <w:rFonts w:asciiTheme="minorHAnsi" w:hAnsiTheme="minorHAnsi"/>
          <w:sz w:val="18"/>
          <w:szCs w:val="18"/>
        </w:rPr>
        <w:t>La</w:t>
      </w:r>
      <w:r w:rsidR="00D10C0E" w:rsidRPr="009013EB">
        <w:rPr>
          <w:rFonts w:asciiTheme="minorHAnsi" w:hAnsiTheme="minorHAnsi"/>
          <w:sz w:val="18"/>
          <w:szCs w:val="18"/>
        </w:rPr>
        <w:t xml:space="preserve"> mutualisation des moyens humains et financier</w:t>
      </w:r>
      <w:r w:rsidR="004603C0">
        <w:rPr>
          <w:rFonts w:asciiTheme="minorHAnsi" w:hAnsiTheme="minorHAnsi"/>
          <w:sz w:val="18"/>
          <w:szCs w:val="18"/>
        </w:rPr>
        <w:t>s</w:t>
      </w:r>
      <w:r w:rsidR="00D10C0E" w:rsidRPr="009013EB">
        <w:rPr>
          <w:rFonts w:asciiTheme="minorHAnsi" w:hAnsiTheme="minorHAnsi"/>
          <w:sz w:val="18"/>
          <w:szCs w:val="18"/>
        </w:rPr>
        <w:t xml:space="preserve"> </w:t>
      </w:r>
      <w:r w:rsidR="004603C0">
        <w:rPr>
          <w:rFonts w:asciiTheme="minorHAnsi" w:hAnsiTheme="minorHAnsi"/>
          <w:sz w:val="18"/>
          <w:szCs w:val="18"/>
        </w:rPr>
        <w:t xml:space="preserve">est </w:t>
      </w:r>
      <w:r w:rsidR="00D10C0E" w:rsidRPr="009013EB">
        <w:rPr>
          <w:rFonts w:asciiTheme="minorHAnsi" w:hAnsiTheme="minorHAnsi"/>
          <w:sz w:val="18"/>
          <w:szCs w:val="18"/>
        </w:rPr>
        <w:t xml:space="preserve">rendue possible </w:t>
      </w:r>
      <w:r w:rsidR="00445F43">
        <w:rPr>
          <w:rFonts w:asciiTheme="minorHAnsi" w:hAnsiTheme="minorHAnsi"/>
          <w:sz w:val="18"/>
          <w:szCs w:val="18"/>
        </w:rPr>
        <w:t>grâce à</w:t>
      </w:r>
      <w:r w:rsidR="00D10C0E" w:rsidRPr="009013EB">
        <w:rPr>
          <w:rFonts w:asciiTheme="minorHAnsi" w:hAnsiTheme="minorHAnsi"/>
          <w:sz w:val="18"/>
          <w:szCs w:val="18"/>
        </w:rPr>
        <w:t xml:space="preserve"> la création de coopération interne.</w:t>
      </w:r>
      <w:r w:rsidR="00445F43">
        <w:rPr>
          <w:rFonts w:asciiTheme="minorHAnsi" w:hAnsiTheme="minorHAnsi"/>
          <w:sz w:val="18"/>
          <w:szCs w:val="18"/>
        </w:rPr>
        <w:t xml:space="preserve"> </w:t>
      </w:r>
      <w:r w:rsidR="00A710F0">
        <w:rPr>
          <w:rFonts w:asciiTheme="minorHAnsi" w:hAnsiTheme="minorHAnsi"/>
          <w:sz w:val="18"/>
          <w:szCs w:val="18"/>
        </w:rPr>
        <w:t>L</w:t>
      </w:r>
      <w:r w:rsidR="00E8244B" w:rsidRPr="009013EB">
        <w:rPr>
          <w:rFonts w:asciiTheme="minorHAnsi" w:hAnsiTheme="minorHAnsi"/>
          <w:sz w:val="18"/>
          <w:szCs w:val="18"/>
        </w:rPr>
        <w:t>’équipe direction politique de la ville</w:t>
      </w:r>
      <w:r w:rsidR="00A710F0">
        <w:rPr>
          <w:rFonts w:asciiTheme="minorHAnsi" w:hAnsiTheme="minorHAnsi"/>
          <w:sz w:val="18"/>
          <w:szCs w:val="18"/>
        </w:rPr>
        <w:t xml:space="preserve"> observe une augmentation de</w:t>
      </w:r>
      <w:r w:rsidR="00E8244B" w:rsidRPr="009013EB">
        <w:rPr>
          <w:rFonts w:asciiTheme="minorHAnsi" w:hAnsiTheme="minorHAnsi"/>
          <w:sz w:val="18"/>
          <w:szCs w:val="18"/>
        </w:rPr>
        <w:t xml:space="preserve"> la programmation </w:t>
      </w:r>
      <w:r w:rsidR="00AD799D">
        <w:rPr>
          <w:rFonts w:asciiTheme="minorHAnsi" w:hAnsiTheme="minorHAnsi"/>
          <w:sz w:val="18"/>
          <w:szCs w:val="18"/>
        </w:rPr>
        <w:t>du</w:t>
      </w:r>
      <w:r w:rsidR="00E8244B" w:rsidRPr="009013EB">
        <w:rPr>
          <w:rFonts w:asciiTheme="minorHAnsi" w:hAnsiTheme="minorHAnsi"/>
          <w:sz w:val="18"/>
          <w:szCs w:val="18"/>
        </w:rPr>
        <w:t xml:space="preserve"> contrat de ville</w:t>
      </w:r>
      <w:r w:rsidR="00991221">
        <w:rPr>
          <w:rFonts w:asciiTheme="minorHAnsi" w:hAnsiTheme="minorHAnsi"/>
          <w:sz w:val="18"/>
          <w:szCs w:val="18"/>
        </w:rPr>
        <w:t xml:space="preserve"> et le service cohésion sociale de la CALL s’est doté </w:t>
      </w:r>
      <w:r w:rsidR="009E47B1" w:rsidRPr="009013EB">
        <w:rPr>
          <w:rFonts w:asciiTheme="minorHAnsi" w:hAnsiTheme="minorHAnsi"/>
          <w:sz w:val="18"/>
          <w:szCs w:val="18"/>
        </w:rPr>
        <w:t xml:space="preserve">de deux chargés de missions </w:t>
      </w:r>
      <w:r w:rsidR="00991221">
        <w:rPr>
          <w:rFonts w:asciiTheme="minorHAnsi" w:hAnsiTheme="minorHAnsi"/>
          <w:sz w:val="18"/>
          <w:szCs w:val="18"/>
        </w:rPr>
        <w:t>et</w:t>
      </w:r>
      <w:r w:rsidR="009E47B1" w:rsidRPr="009013EB">
        <w:rPr>
          <w:rFonts w:asciiTheme="minorHAnsi" w:hAnsiTheme="minorHAnsi"/>
          <w:sz w:val="18"/>
          <w:szCs w:val="18"/>
        </w:rPr>
        <w:t xml:space="preserve"> </w:t>
      </w:r>
      <w:r w:rsidR="00991221">
        <w:rPr>
          <w:rFonts w:asciiTheme="minorHAnsi" w:hAnsiTheme="minorHAnsi"/>
          <w:sz w:val="18"/>
          <w:szCs w:val="18"/>
        </w:rPr>
        <w:t>d’</w:t>
      </w:r>
      <w:r w:rsidR="009E47B1" w:rsidRPr="009013EB">
        <w:rPr>
          <w:rFonts w:asciiTheme="minorHAnsi" w:hAnsiTheme="minorHAnsi"/>
          <w:sz w:val="18"/>
          <w:szCs w:val="18"/>
        </w:rPr>
        <w:t>une direction.</w:t>
      </w:r>
    </w:p>
    <w:p w14:paraId="481AA2B9" w14:textId="6FFF79AB" w:rsidR="009E47B1" w:rsidRPr="009013EB" w:rsidRDefault="003C401F" w:rsidP="70DBC83F">
      <w:pPr>
        <w:pStyle w:val="NormalWeb"/>
        <w:spacing w:after="0" w:line="276" w:lineRule="auto"/>
        <w:jc w:val="both"/>
        <w:rPr>
          <w:rFonts w:asciiTheme="minorHAnsi" w:hAnsiTheme="minorHAnsi"/>
          <w:sz w:val="18"/>
          <w:szCs w:val="18"/>
        </w:rPr>
      </w:pPr>
      <w:r>
        <w:rPr>
          <w:rFonts w:asciiTheme="minorHAnsi" w:hAnsiTheme="minorHAnsi"/>
          <w:sz w:val="18"/>
          <w:szCs w:val="18"/>
        </w:rPr>
        <w:t>L</w:t>
      </w:r>
      <w:r w:rsidR="0069011C" w:rsidRPr="009013EB">
        <w:rPr>
          <w:rFonts w:asciiTheme="minorHAnsi" w:hAnsiTheme="minorHAnsi"/>
          <w:sz w:val="18"/>
          <w:szCs w:val="18"/>
        </w:rPr>
        <w:t>a volonté affirmée</w:t>
      </w:r>
      <w:r w:rsidR="009E47B1" w:rsidRPr="009013EB">
        <w:rPr>
          <w:rFonts w:asciiTheme="minorHAnsi" w:hAnsiTheme="minorHAnsi"/>
          <w:sz w:val="18"/>
          <w:szCs w:val="18"/>
        </w:rPr>
        <w:t xml:space="preserve"> de la CALL de faire de la politique de la ville un sujet transversal </w:t>
      </w:r>
      <w:r w:rsidR="00AC15F5" w:rsidRPr="009013EB">
        <w:rPr>
          <w:rFonts w:asciiTheme="minorHAnsi" w:hAnsiTheme="minorHAnsi"/>
          <w:sz w:val="18"/>
          <w:szCs w:val="18"/>
        </w:rPr>
        <w:t>a</w:t>
      </w:r>
      <w:r w:rsidR="009E47B1" w:rsidRPr="009013EB">
        <w:rPr>
          <w:rFonts w:asciiTheme="minorHAnsi" w:hAnsiTheme="minorHAnsi"/>
          <w:sz w:val="18"/>
          <w:szCs w:val="18"/>
        </w:rPr>
        <w:t xml:space="preserve"> conduit les acteurs interne</w:t>
      </w:r>
      <w:r w:rsidR="00AC15F5" w:rsidRPr="009013EB">
        <w:rPr>
          <w:rFonts w:asciiTheme="minorHAnsi" w:hAnsiTheme="minorHAnsi"/>
          <w:sz w:val="18"/>
          <w:szCs w:val="18"/>
        </w:rPr>
        <w:t>s</w:t>
      </w:r>
      <w:r w:rsidR="009E47B1" w:rsidRPr="009013EB">
        <w:rPr>
          <w:rFonts w:asciiTheme="minorHAnsi" w:hAnsiTheme="minorHAnsi"/>
          <w:sz w:val="18"/>
          <w:szCs w:val="18"/>
        </w:rPr>
        <w:t xml:space="preserve"> à s’impliquer </w:t>
      </w:r>
      <w:r w:rsidR="00287E0C" w:rsidRPr="009013EB">
        <w:rPr>
          <w:rFonts w:asciiTheme="minorHAnsi" w:hAnsiTheme="minorHAnsi"/>
          <w:sz w:val="18"/>
          <w:szCs w:val="18"/>
        </w:rPr>
        <w:t>davantage</w:t>
      </w:r>
      <w:r w:rsidR="009E47B1" w:rsidRPr="009013EB">
        <w:rPr>
          <w:rFonts w:asciiTheme="minorHAnsi" w:hAnsiTheme="minorHAnsi"/>
          <w:sz w:val="18"/>
          <w:szCs w:val="18"/>
        </w:rPr>
        <w:t>. Cette coopération induit un accroissement d’ingénierie afin que les politiques profitent à tous les habitants de l’agglomération</w:t>
      </w:r>
      <w:r w:rsidR="006966D9">
        <w:rPr>
          <w:rFonts w:asciiTheme="minorHAnsi" w:hAnsiTheme="minorHAnsi"/>
          <w:sz w:val="18"/>
          <w:szCs w:val="18"/>
        </w:rPr>
        <w:t>.</w:t>
      </w:r>
    </w:p>
    <w:p w14:paraId="612B3914" w14:textId="1600B0A5" w:rsidR="001E7ED0" w:rsidRPr="009013EB" w:rsidRDefault="001E7ED0" w:rsidP="70DBC83F">
      <w:pPr>
        <w:pStyle w:val="NormalWeb"/>
        <w:spacing w:after="0" w:line="276" w:lineRule="auto"/>
        <w:jc w:val="both"/>
        <w:rPr>
          <w:rFonts w:asciiTheme="minorHAnsi" w:hAnsiTheme="minorHAnsi"/>
          <w:sz w:val="18"/>
          <w:szCs w:val="18"/>
        </w:rPr>
      </w:pPr>
      <w:r w:rsidRPr="009013EB">
        <w:rPr>
          <w:rFonts w:asciiTheme="minorHAnsi" w:hAnsiTheme="minorHAnsi"/>
          <w:sz w:val="18"/>
          <w:szCs w:val="18"/>
        </w:rPr>
        <w:t xml:space="preserve">En 2020, pendant la période du confinement et alors que l’AMI était lancé à titre expérimental, 25 dossiers ont été déposés et 12 financés, </w:t>
      </w:r>
      <w:r w:rsidR="00B43481" w:rsidRPr="009013EB">
        <w:rPr>
          <w:rFonts w:asciiTheme="minorHAnsi" w:hAnsiTheme="minorHAnsi"/>
          <w:sz w:val="18"/>
          <w:szCs w:val="18"/>
        </w:rPr>
        <w:t>4 actions</w:t>
      </w:r>
      <w:r w:rsidRPr="009013EB">
        <w:rPr>
          <w:rFonts w:asciiTheme="minorHAnsi" w:hAnsiTheme="minorHAnsi"/>
          <w:sz w:val="18"/>
          <w:szCs w:val="18"/>
        </w:rPr>
        <w:t xml:space="preserve"> financées ont ensuite été déposées dans le contrat de ville.</w:t>
      </w:r>
    </w:p>
    <w:p w14:paraId="7883BB06" w14:textId="1A94BC66" w:rsidR="005D2616" w:rsidRPr="009013EB" w:rsidRDefault="001E7ED0" w:rsidP="00B43481">
      <w:pPr>
        <w:pStyle w:val="NormalWeb"/>
        <w:spacing w:after="0" w:line="276" w:lineRule="auto"/>
        <w:jc w:val="both"/>
        <w:rPr>
          <w:rFonts w:asciiTheme="minorHAnsi" w:hAnsiTheme="minorHAnsi"/>
          <w:b/>
          <w:bCs/>
          <w:i/>
          <w:iCs/>
          <w:color w:val="8DC63F" w:themeColor="background1"/>
          <w:sz w:val="18"/>
          <w:szCs w:val="18"/>
        </w:rPr>
      </w:pPr>
      <w:r w:rsidRPr="009013EB">
        <w:rPr>
          <w:rFonts w:asciiTheme="minorHAnsi" w:hAnsiTheme="minorHAnsi"/>
          <w:sz w:val="18"/>
          <w:szCs w:val="18"/>
        </w:rPr>
        <w:t>En 2021, 29 dossiers ont été déposés et 9 ont été financés. 5 actions financées ont ensuite été déposées dans le contrat de ville</w:t>
      </w:r>
      <w:r w:rsidR="00B43481" w:rsidRPr="009013EB">
        <w:rPr>
          <w:rFonts w:asciiTheme="minorHAnsi" w:hAnsiTheme="minorHAnsi"/>
          <w:sz w:val="18"/>
          <w:szCs w:val="18"/>
        </w:rPr>
        <w:t>.</w:t>
      </w:r>
    </w:p>
    <w:p w14:paraId="5464D8F7" w14:textId="77777777" w:rsidR="00B92246" w:rsidRPr="009013EB" w:rsidRDefault="00B92246" w:rsidP="00DE77F0">
      <w:pPr>
        <w:pStyle w:val="Titre2"/>
        <w:rPr>
          <w:rFonts w:asciiTheme="minorHAnsi" w:hAnsiTheme="minorHAnsi"/>
          <w:sz w:val="24"/>
        </w:rPr>
      </w:pPr>
    </w:p>
    <w:p w14:paraId="07DEA12E" w14:textId="533932F6" w:rsidR="001A741D" w:rsidRPr="009013EB" w:rsidRDefault="00947B64" w:rsidP="00DE77F0">
      <w:pPr>
        <w:pStyle w:val="Titre2"/>
        <w:rPr>
          <w:rFonts w:asciiTheme="minorHAnsi" w:hAnsiTheme="minorHAnsi"/>
          <w:sz w:val="24"/>
        </w:rPr>
      </w:pPr>
      <w:r w:rsidRPr="009013EB">
        <w:rPr>
          <w:rFonts w:asciiTheme="minorHAnsi" w:hAnsiTheme="minorHAnsi"/>
          <w:sz w:val="24"/>
        </w:rPr>
        <w:t>POINTS DE VIGILANCE</w:t>
      </w:r>
      <w:r w:rsidR="00970A8E" w:rsidRPr="009013EB">
        <w:rPr>
          <w:rFonts w:asciiTheme="minorHAnsi" w:hAnsiTheme="minorHAnsi"/>
          <w:sz w:val="24"/>
        </w:rPr>
        <w:t xml:space="preserve"> </w:t>
      </w:r>
    </w:p>
    <w:p w14:paraId="40970084" w14:textId="02DF52C3" w:rsidR="00D10C0E" w:rsidRDefault="008F42F0" w:rsidP="008966AD">
      <w:pPr>
        <w:jc w:val="both"/>
        <w:rPr>
          <w:sz w:val="18"/>
          <w:szCs w:val="18"/>
        </w:rPr>
      </w:pPr>
      <w:r w:rsidRPr="009013EB">
        <w:rPr>
          <w:sz w:val="18"/>
          <w:szCs w:val="18"/>
        </w:rPr>
        <w:t>Tous les apports de ce changement de posture n’ont pas été objectivés. Les résultats, notamment</w:t>
      </w:r>
      <w:r w:rsidR="00E8244B" w:rsidRPr="009013EB">
        <w:rPr>
          <w:sz w:val="18"/>
          <w:szCs w:val="18"/>
        </w:rPr>
        <w:t xml:space="preserve"> sur l’impact de la programmation des projets contrat de ville, ne seront quantifiés que lors de l’évaluation finale du contrat de ville</w:t>
      </w:r>
      <w:r w:rsidR="007A72C2" w:rsidRPr="009013EB">
        <w:rPr>
          <w:sz w:val="18"/>
          <w:szCs w:val="18"/>
        </w:rPr>
        <w:t>.</w:t>
      </w:r>
    </w:p>
    <w:p w14:paraId="4C76A4EF" w14:textId="7EA2311A" w:rsidR="009013EB" w:rsidRDefault="009013EB" w:rsidP="008966AD">
      <w:pPr>
        <w:jc w:val="both"/>
        <w:rPr>
          <w:sz w:val="18"/>
          <w:szCs w:val="18"/>
        </w:rPr>
      </w:pPr>
    </w:p>
    <w:p w14:paraId="2F429FD8" w14:textId="29FADC70" w:rsidR="009013EB" w:rsidRDefault="009013EB" w:rsidP="008966AD">
      <w:pPr>
        <w:jc w:val="both"/>
        <w:rPr>
          <w:sz w:val="18"/>
          <w:szCs w:val="18"/>
        </w:rPr>
      </w:pPr>
    </w:p>
    <w:p w14:paraId="17E78CA8" w14:textId="290BC5F3" w:rsidR="009013EB" w:rsidRDefault="009013EB" w:rsidP="008966AD">
      <w:pPr>
        <w:jc w:val="both"/>
        <w:rPr>
          <w:sz w:val="18"/>
          <w:szCs w:val="18"/>
        </w:rPr>
      </w:pPr>
    </w:p>
    <w:p w14:paraId="43B5C89A" w14:textId="0BA2A524" w:rsidR="009013EB" w:rsidRDefault="009013EB" w:rsidP="008966AD">
      <w:pPr>
        <w:jc w:val="both"/>
        <w:rPr>
          <w:sz w:val="18"/>
          <w:szCs w:val="18"/>
        </w:rPr>
      </w:pPr>
    </w:p>
    <w:p w14:paraId="79A62054" w14:textId="753336F1" w:rsidR="00703BF6" w:rsidRDefault="00703BF6" w:rsidP="008966AD">
      <w:pPr>
        <w:jc w:val="both"/>
        <w:rPr>
          <w:sz w:val="18"/>
          <w:szCs w:val="18"/>
        </w:rPr>
      </w:pPr>
    </w:p>
    <w:p w14:paraId="1FE85C3B" w14:textId="77777777" w:rsidR="00B43481" w:rsidRPr="009013EB" w:rsidRDefault="00B43481" w:rsidP="008966AD">
      <w:pPr>
        <w:jc w:val="both"/>
        <w:rPr>
          <w:sz w:val="18"/>
          <w:szCs w:val="18"/>
        </w:rPr>
      </w:pPr>
    </w:p>
    <w:p w14:paraId="6772AD3A" w14:textId="496E6AC5" w:rsidR="00EA7388" w:rsidRPr="009013EB" w:rsidRDefault="00B14EB9" w:rsidP="00B9427E">
      <w:r w:rsidRPr="009013EB">
        <w:rPr>
          <w:noProof/>
          <w:lang w:eastAsia="fr-FR"/>
        </w:rPr>
        <mc:AlternateContent>
          <mc:Choice Requires="wps">
            <w:drawing>
              <wp:anchor distT="0" distB="0" distL="114300" distR="114300" simplePos="0" relativeHeight="251658240" behindDoc="1" locked="0" layoutInCell="1" allowOverlap="1" wp14:anchorId="35AB7B98" wp14:editId="24D19E25">
                <wp:simplePos x="0" y="0"/>
                <wp:positionH relativeFrom="margin">
                  <wp:posOffset>-52070</wp:posOffset>
                </wp:positionH>
                <wp:positionV relativeFrom="paragraph">
                  <wp:posOffset>24130</wp:posOffset>
                </wp:positionV>
                <wp:extent cx="6105525" cy="4352925"/>
                <wp:effectExtent l="19050" t="19050" r="28575" b="28575"/>
                <wp:wrapNone/>
                <wp:docPr id="5" name="Rectangle 5"/>
                <wp:cNvGraphicFramePr/>
                <a:graphic xmlns:a="http://schemas.openxmlformats.org/drawingml/2006/main">
                  <a:graphicData uri="http://schemas.microsoft.com/office/word/2010/wordprocessingShape">
                    <wps:wsp>
                      <wps:cNvSpPr/>
                      <wps:spPr>
                        <a:xfrm>
                          <a:off x="0" y="0"/>
                          <a:ext cx="6105525" cy="4352925"/>
                        </a:xfrm>
                        <a:prstGeom prst="rect">
                          <a:avLst/>
                        </a:prstGeom>
                        <a:solidFill>
                          <a:schemeClr val="bg2"/>
                        </a:solidFill>
                        <a:ln w="381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1562DC02" w14:textId="558A6C61" w:rsidR="00FD5ECD" w:rsidRDefault="00FD5ECD" w:rsidP="00FA7A80"/>
                          <w:p w14:paraId="3A6C95F0" w14:textId="77777777" w:rsidR="003B692C" w:rsidRDefault="003B692C" w:rsidP="00FA7A80"/>
                          <w:p w14:paraId="46E87C6E" w14:textId="77777777" w:rsidR="00FD5ECD" w:rsidRDefault="00FD5ECD" w:rsidP="00FD5E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B7B98" id="Rectangle 5" o:spid="_x0000_s1026" style="position:absolute;margin-left:-4.1pt;margin-top:1.9pt;width:480.75pt;height:342.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" fillcolor="white [3214]" strokecolor="#143c89 [3213]" strokeweight="3pt">
                <v:stroke dashstyle="1 1"/>
                <v:textbox>
                  <w:txbxContent>
                    <w:p w14:paraId="1562DC02" w14:textId="558A6C61" w:rsidR="00FD5ECD" w:rsidRDefault="00FD5ECD" w:rsidP="00FA7A80"/>
                    <w:p w14:paraId="3A6C95F0" w14:textId="77777777" w:rsidR="003B692C" w:rsidRDefault="003B692C" w:rsidP="00FA7A80"/>
                    <w:p w14:paraId="46E87C6E" w14:textId="77777777" w:rsidR="00FD5ECD" w:rsidRDefault="00FD5ECD" w:rsidP="00FD5ECD">
                      <w:pPr>
                        <w:jc w:val="center"/>
                      </w:pPr>
                    </w:p>
                  </w:txbxContent>
                </v:textbox>
                <w10:wrap anchorx="margin"/>
              </v:rect>
            </w:pict>
          </mc:Fallback>
        </mc:AlternateContent>
      </w:r>
      <w:r w:rsidR="008966AD" w:rsidRPr="00703BF6">
        <w:rPr>
          <w:noProof/>
          <w:lang w:eastAsia="fr-FR"/>
        </w:rPr>
        <mc:AlternateContent>
          <mc:Choice Requires="wps">
            <w:drawing>
              <wp:anchor distT="0" distB="0" distL="114300" distR="114300" simplePos="0" relativeHeight="251658243" behindDoc="0" locked="0" layoutInCell="1" allowOverlap="1" wp14:anchorId="6A68A83D" wp14:editId="131BD83F">
                <wp:simplePos x="0" y="0"/>
                <wp:positionH relativeFrom="margin">
                  <wp:posOffset>13823</wp:posOffset>
                </wp:positionH>
                <wp:positionV relativeFrom="paragraph">
                  <wp:posOffset>1083994</wp:posOffset>
                </wp:positionV>
                <wp:extent cx="5905500" cy="3179298"/>
                <wp:effectExtent l="0" t="0" r="19050" b="21590"/>
                <wp:wrapNone/>
                <wp:docPr id="7" name="Zone de texte 7"/>
                <wp:cNvGraphicFramePr/>
                <a:graphic xmlns:a="http://schemas.openxmlformats.org/drawingml/2006/main">
                  <a:graphicData uri="http://schemas.microsoft.com/office/word/2010/wordprocessingShape">
                    <wps:wsp>
                      <wps:cNvSpPr txBox="1"/>
                      <wps:spPr>
                        <a:xfrm>
                          <a:off x="0" y="0"/>
                          <a:ext cx="5905500" cy="3179298"/>
                        </a:xfrm>
                        <a:prstGeom prst="rect">
                          <a:avLst/>
                        </a:prstGeom>
                        <a:solidFill>
                          <a:schemeClr val="accent6"/>
                        </a:solidFill>
                        <a:ln w="6350">
                          <a:solidFill>
                            <a:schemeClr val="accent6"/>
                          </a:solidFill>
                        </a:ln>
                      </wps:spPr>
                      <wps:txbx>
                        <w:txbxContent>
                          <w:p w14:paraId="180FA542" w14:textId="77777777" w:rsidR="00655EE9" w:rsidRDefault="00655EE9" w:rsidP="008966AD">
                            <w:pPr>
                              <w:spacing w:after="0" w:line="300" w:lineRule="atLeast"/>
                              <w:jc w:val="both"/>
                              <w:textAlignment w:val="baseline"/>
                              <w:rPr>
                                <w:rFonts w:eastAsia="Times New Roman" w:cs="Times New Roman"/>
                                <w:b/>
                                <w:bCs/>
                                <w:color w:val="4F4F4F"/>
                                <w:sz w:val="18"/>
                                <w:szCs w:val="18"/>
                                <w:bdr w:val="none" w:sz="0" w:space="0" w:color="auto" w:frame="1"/>
                                <w:lang w:eastAsia="fr-FR"/>
                              </w:rPr>
                            </w:pPr>
                          </w:p>
                          <w:p w14:paraId="07CE9F04" w14:textId="77777777" w:rsidR="00655EE9" w:rsidRDefault="00655EE9" w:rsidP="008966AD">
                            <w:pPr>
                              <w:spacing w:after="0" w:line="300" w:lineRule="atLeast"/>
                              <w:jc w:val="both"/>
                              <w:textAlignment w:val="baseline"/>
                              <w:rPr>
                                <w:rFonts w:eastAsia="Times New Roman" w:cs="Times New Roman"/>
                                <w:b/>
                                <w:bCs/>
                                <w:color w:val="4F4F4F"/>
                                <w:sz w:val="18"/>
                                <w:szCs w:val="18"/>
                                <w:bdr w:val="none" w:sz="0" w:space="0" w:color="auto" w:frame="1"/>
                                <w:lang w:eastAsia="fr-FR"/>
                              </w:rPr>
                            </w:pPr>
                          </w:p>
                          <w:p w14:paraId="46B93F15" w14:textId="655EFAF6" w:rsidR="008966AD" w:rsidRPr="008966AD" w:rsidRDefault="008966AD" w:rsidP="008966AD">
                            <w:pPr>
                              <w:spacing w:after="0" w:line="300" w:lineRule="atLeast"/>
                              <w:jc w:val="both"/>
                              <w:textAlignment w:val="baseline"/>
                              <w:rPr>
                                <w:rFonts w:eastAsia="Times New Roman" w:cs="Times New Roman"/>
                                <w:color w:val="4F4F4F"/>
                                <w:sz w:val="18"/>
                                <w:szCs w:val="18"/>
                                <w:lang w:eastAsia="fr-FR"/>
                              </w:rPr>
                            </w:pPr>
                            <w:r w:rsidRPr="008966AD">
                              <w:rPr>
                                <w:rFonts w:eastAsia="Times New Roman" w:cs="Times New Roman"/>
                                <w:b/>
                                <w:bCs/>
                                <w:color w:val="4F4F4F"/>
                                <w:sz w:val="18"/>
                                <w:szCs w:val="18"/>
                                <w:bdr w:val="none" w:sz="0" w:space="0" w:color="auto" w:frame="1"/>
                                <w:lang w:eastAsia="fr-FR"/>
                              </w:rPr>
                              <w:t>Date de création</w:t>
                            </w:r>
                            <w:r w:rsidRPr="008966AD">
                              <w:rPr>
                                <w:rFonts w:eastAsia="Times New Roman" w:cs="Times New Roman"/>
                                <w:color w:val="4F4F4F"/>
                                <w:sz w:val="18"/>
                                <w:szCs w:val="18"/>
                                <w:lang w:eastAsia="fr-FR"/>
                              </w:rPr>
                              <w:t xml:space="preserve"> : la communauté d'agglomération de Lens-Liévin a été créée le 1er janvier 2000. </w:t>
                            </w:r>
                          </w:p>
                          <w:p w14:paraId="4BB5E5D7" w14:textId="77777777" w:rsidR="008966AD" w:rsidRPr="008966AD" w:rsidRDefault="008966AD" w:rsidP="008966AD">
                            <w:pPr>
                              <w:spacing w:after="0" w:line="300" w:lineRule="atLeast"/>
                              <w:jc w:val="both"/>
                              <w:textAlignment w:val="baseline"/>
                              <w:rPr>
                                <w:rFonts w:eastAsia="Times New Roman" w:cs="Times New Roman"/>
                                <w:color w:val="4F4F4F"/>
                                <w:sz w:val="18"/>
                                <w:szCs w:val="18"/>
                                <w:lang w:eastAsia="fr-FR"/>
                              </w:rPr>
                            </w:pPr>
                            <w:r w:rsidRPr="008966AD">
                              <w:rPr>
                                <w:rFonts w:eastAsia="Times New Roman" w:cs="Times New Roman"/>
                                <w:b/>
                                <w:bCs/>
                                <w:color w:val="4F4F4F"/>
                                <w:sz w:val="18"/>
                                <w:szCs w:val="18"/>
                                <w:bdr w:val="none" w:sz="0" w:space="0" w:color="auto" w:frame="1"/>
                                <w:lang w:eastAsia="fr-FR"/>
                              </w:rPr>
                              <w:t>Composition</w:t>
                            </w:r>
                            <w:r w:rsidRPr="008966AD">
                              <w:rPr>
                                <w:rFonts w:eastAsia="Times New Roman" w:cs="Times New Roman"/>
                                <w:color w:val="4F4F4F"/>
                                <w:sz w:val="18"/>
                                <w:szCs w:val="18"/>
                                <w:lang w:eastAsia="fr-FR"/>
                              </w:rPr>
                              <w:t> : 36 communes dont 19 en politique de la ville et 22 QPV.</w:t>
                            </w:r>
                          </w:p>
                          <w:p w14:paraId="1C3F4173" w14:textId="49672C5F" w:rsidR="008966AD" w:rsidRPr="008966AD" w:rsidRDefault="008966AD" w:rsidP="008966AD">
                            <w:pPr>
                              <w:spacing w:after="0" w:line="300" w:lineRule="atLeast"/>
                              <w:jc w:val="both"/>
                              <w:textAlignment w:val="baseline"/>
                              <w:rPr>
                                <w:rFonts w:eastAsia="Times New Roman" w:cs="Times New Roman"/>
                                <w:color w:val="4F4F4F"/>
                                <w:sz w:val="18"/>
                                <w:szCs w:val="18"/>
                                <w:lang w:eastAsia="fr-FR"/>
                              </w:rPr>
                            </w:pPr>
                            <w:r w:rsidRPr="008966AD">
                              <w:rPr>
                                <w:rFonts w:eastAsia="Times New Roman" w:cs="Times New Roman"/>
                                <w:b/>
                                <w:bCs/>
                                <w:color w:val="4F4F4F"/>
                                <w:sz w:val="18"/>
                                <w:szCs w:val="18"/>
                                <w:bdr w:val="none" w:sz="0" w:space="0" w:color="auto" w:frame="1"/>
                                <w:lang w:eastAsia="fr-FR"/>
                              </w:rPr>
                              <w:t>Habitants </w:t>
                            </w:r>
                            <w:r w:rsidRPr="008966AD">
                              <w:rPr>
                                <w:rFonts w:eastAsia="Times New Roman" w:cs="Times New Roman"/>
                                <w:color w:val="4F4F4F"/>
                                <w:sz w:val="18"/>
                                <w:szCs w:val="18"/>
                                <w:lang w:eastAsia="fr-FR"/>
                              </w:rPr>
                              <w:t>: 241645  habitants dont 58296</w:t>
                            </w:r>
                            <w:r w:rsidR="001E7ED0">
                              <w:rPr>
                                <w:rFonts w:eastAsia="Times New Roman" w:cs="Times New Roman"/>
                                <w:color w:val="4F4F4F"/>
                                <w:sz w:val="18"/>
                                <w:szCs w:val="18"/>
                                <w:lang w:eastAsia="fr-FR"/>
                              </w:rPr>
                              <w:t> </w:t>
                            </w:r>
                            <w:r w:rsidR="006966D9">
                              <w:rPr>
                                <w:rFonts w:eastAsia="Times New Roman" w:cs="Times New Roman"/>
                                <w:color w:val="4F4F4F"/>
                                <w:sz w:val="18"/>
                                <w:szCs w:val="18"/>
                                <w:lang w:eastAsia="fr-FR"/>
                              </w:rPr>
                              <w:t>habitants</w:t>
                            </w:r>
                            <w:r w:rsidRPr="008966AD">
                              <w:rPr>
                                <w:rFonts w:eastAsia="Times New Roman" w:cs="Times New Roman"/>
                                <w:color w:val="4F4F4F"/>
                                <w:sz w:val="18"/>
                                <w:szCs w:val="18"/>
                                <w:lang w:eastAsia="fr-FR"/>
                              </w:rPr>
                              <w:t xml:space="preserve"> en QPV (données INSEE)</w:t>
                            </w:r>
                          </w:p>
                          <w:p w14:paraId="0ED078F2" w14:textId="77777777" w:rsidR="008966AD" w:rsidRPr="008966AD" w:rsidRDefault="008966AD" w:rsidP="008966AD">
                            <w:pPr>
                              <w:spacing w:after="0" w:line="300" w:lineRule="atLeast"/>
                              <w:jc w:val="both"/>
                              <w:textAlignment w:val="baseline"/>
                              <w:rPr>
                                <w:rFonts w:eastAsia="Times New Roman" w:cs="Times New Roman"/>
                                <w:color w:val="4F4F4F"/>
                                <w:sz w:val="18"/>
                                <w:szCs w:val="18"/>
                                <w:lang w:eastAsia="fr-FR"/>
                              </w:rPr>
                            </w:pPr>
                            <w:r w:rsidRPr="008966AD">
                              <w:rPr>
                                <w:rFonts w:eastAsia="Times New Roman" w:cs="Times New Roman"/>
                                <w:b/>
                                <w:bCs/>
                                <w:color w:val="4F4F4F"/>
                                <w:sz w:val="18"/>
                                <w:szCs w:val="18"/>
                                <w:bdr w:val="none" w:sz="0" w:space="0" w:color="auto" w:frame="1"/>
                                <w:lang w:eastAsia="fr-FR"/>
                              </w:rPr>
                              <w:t>Contrat de ville 2015-2020 :</w:t>
                            </w:r>
                          </w:p>
                          <w:p w14:paraId="6EBC983B" w14:textId="77777777" w:rsidR="008966AD" w:rsidRPr="008966AD" w:rsidRDefault="008966AD" w:rsidP="008966AD">
                            <w:pPr>
                              <w:numPr>
                                <w:ilvl w:val="0"/>
                                <w:numId w:val="42"/>
                              </w:numPr>
                              <w:spacing w:after="0" w:line="240" w:lineRule="auto"/>
                              <w:jc w:val="both"/>
                              <w:textAlignment w:val="baseline"/>
                              <w:rPr>
                                <w:rFonts w:eastAsia="Times New Roman" w:cs="Times New Roman"/>
                                <w:color w:val="4F4F4F"/>
                                <w:sz w:val="18"/>
                                <w:szCs w:val="18"/>
                                <w:lang w:eastAsia="fr-FR"/>
                              </w:rPr>
                            </w:pPr>
                            <w:r w:rsidRPr="008966AD">
                              <w:rPr>
                                <w:rFonts w:eastAsia="Times New Roman" w:cs="Times New Roman"/>
                                <w:color w:val="4F4F4F"/>
                                <w:sz w:val="18"/>
                                <w:szCs w:val="18"/>
                                <w:lang w:eastAsia="fr-FR"/>
                              </w:rPr>
                              <w:t>Date de signature : 27 juin 2015</w:t>
                            </w:r>
                          </w:p>
                          <w:p w14:paraId="5428F1BD" w14:textId="77777777" w:rsidR="008966AD" w:rsidRPr="00655EE9" w:rsidRDefault="008966AD" w:rsidP="008966AD">
                            <w:pPr>
                              <w:spacing w:after="300" w:line="300" w:lineRule="atLeast"/>
                              <w:jc w:val="both"/>
                              <w:textAlignment w:val="baseline"/>
                              <w:rPr>
                                <w:rFonts w:eastAsia="Times New Roman" w:cs="Times New Roman"/>
                                <w:b/>
                                <w:bCs/>
                                <w:color w:val="4F4F4F"/>
                                <w:sz w:val="18"/>
                                <w:szCs w:val="18"/>
                                <w:lang w:eastAsia="fr-FR"/>
                              </w:rPr>
                            </w:pPr>
                            <w:r w:rsidRPr="00655EE9">
                              <w:rPr>
                                <w:rFonts w:eastAsia="Times New Roman" w:cs="Times New Roman"/>
                                <w:b/>
                                <w:bCs/>
                                <w:color w:val="4F4F4F"/>
                                <w:sz w:val="18"/>
                                <w:szCs w:val="18"/>
                                <w:lang w:eastAsia="fr-FR"/>
                              </w:rPr>
                              <w:t>Principaux axes :</w:t>
                            </w:r>
                          </w:p>
                          <w:p w14:paraId="41CEC57D" w14:textId="77777777" w:rsidR="008966AD" w:rsidRPr="008966AD" w:rsidRDefault="008966AD" w:rsidP="008966AD">
                            <w:pPr>
                              <w:numPr>
                                <w:ilvl w:val="0"/>
                                <w:numId w:val="43"/>
                              </w:numPr>
                              <w:spacing w:after="300" w:line="240" w:lineRule="auto"/>
                              <w:jc w:val="both"/>
                              <w:textAlignment w:val="baseline"/>
                              <w:rPr>
                                <w:rFonts w:eastAsia="Times New Roman" w:cs="Times New Roman"/>
                                <w:color w:val="4F4F4F"/>
                                <w:sz w:val="18"/>
                                <w:szCs w:val="18"/>
                                <w:lang w:eastAsia="fr-FR"/>
                              </w:rPr>
                            </w:pPr>
                            <w:r w:rsidRPr="008966AD">
                              <w:rPr>
                                <w:rFonts w:eastAsia="Times New Roman" w:cs="Times New Roman"/>
                                <w:color w:val="4F4F4F"/>
                                <w:sz w:val="18"/>
                                <w:szCs w:val="18"/>
                                <w:lang w:eastAsia="fr-FR"/>
                              </w:rPr>
                              <w:t>Volet social et citoyen : Améliorer l'inclusion sociale et développer la cohésion sociale.</w:t>
                            </w:r>
                          </w:p>
                          <w:p w14:paraId="347B207B" w14:textId="77777777" w:rsidR="008966AD" w:rsidRPr="008966AD" w:rsidRDefault="008966AD" w:rsidP="008966AD">
                            <w:pPr>
                              <w:numPr>
                                <w:ilvl w:val="0"/>
                                <w:numId w:val="43"/>
                              </w:numPr>
                              <w:spacing w:after="300" w:line="240" w:lineRule="auto"/>
                              <w:jc w:val="both"/>
                              <w:textAlignment w:val="baseline"/>
                              <w:rPr>
                                <w:rFonts w:eastAsia="Times New Roman" w:cs="Times New Roman"/>
                                <w:color w:val="4F4F4F"/>
                                <w:sz w:val="18"/>
                                <w:szCs w:val="18"/>
                                <w:lang w:eastAsia="fr-FR"/>
                              </w:rPr>
                            </w:pPr>
                            <w:r w:rsidRPr="008966AD">
                              <w:rPr>
                                <w:rFonts w:eastAsia="Times New Roman" w:cs="Times New Roman"/>
                                <w:color w:val="4F4F4F"/>
                                <w:sz w:val="18"/>
                                <w:szCs w:val="18"/>
                                <w:lang w:eastAsia="fr-FR"/>
                              </w:rPr>
                              <w:t>Volet urbain : Améliorer l'Habitat, le Cadre de Vie, et l'Environnement.</w:t>
                            </w:r>
                          </w:p>
                          <w:p w14:paraId="7299E0E1" w14:textId="77777777" w:rsidR="008966AD" w:rsidRPr="008966AD" w:rsidRDefault="008966AD" w:rsidP="008966AD">
                            <w:pPr>
                              <w:numPr>
                                <w:ilvl w:val="0"/>
                                <w:numId w:val="43"/>
                              </w:numPr>
                              <w:spacing w:after="300" w:line="240" w:lineRule="auto"/>
                              <w:jc w:val="both"/>
                              <w:textAlignment w:val="baseline"/>
                              <w:rPr>
                                <w:rFonts w:eastAsia="Times New Roman" w:cs="Times New Roman"/>
                                <w:color w:val="4F4F4F"/>
                                <w:sz w:val="18"/>
                                <w:szCs w:val="18"/>
                                <w:lang w:eastAsia="fr-FR"/>
                              </w:rPr>
                            </w:pPr>
                            <w:r w:rsidRPr="008966AD">
                              <w:rPr>
                                <w:rFonts w:eastAsia="Times New Roman" w:cs="Times New Roman"/>
                                <w:color w:val="4F4F4F"/>
                                <w:sz w:val="18"/>
                                <w:szCs w:val="18"/>
                                <w:lang w:eastAsia="fr-FR"/>
                              </w:rPr>
                              <w:t>Volet économique : Renforcer l'attractivité des Quartiers prioritaires Politique de la Ville.</w:t>
                            </w:r>
                          </w:p>
                          <w:p w14:paraId="1454FB8C" w14:textId="77777777" w:rsidR="008966AD" w:rsidRPr="008966AD" w:rsidRDefault="008966AD" w:rsidP="008966AD">
                            <w:pPr>
                              <w:numPr>
                                <w:ilvl w:val="0"/>
                                <w:numId w:val="43"/>
                              </w:numPr>
                              <w:spacing w:after="0" w:line="240" w:lineRule="auto"/>
                              <w:jc w:val="both"/>
                              <w:textAlignment w:val="baseline"/>
                              <w:rPr>
                                <w:rFonts w:eastAsia="Times New Roman" w:cs="Times New Roman"/>
                                <w:color w:val="4F4F4F"/>
                                <w:sz w:val="18"/>
                                <w:szCs w:val="18"/>
                                <w:lang w:eastAsia="fr-FR"/>
                              </w:rPr>
                            </w:pPr>
                            <w:r w:rsidRPr="008966AD">
                              <w:rPr>
                                <w:rFonts w:eastAsia="Times New Roman" w:cs="Times New Roman"/>
                                <w:color w:val="4F4F4F"/>
                                <w:sz w:val="18"/>
                                <w:szCs w:val="18"/>
                                <w:lang w:eastAsia="fr-FR"/>
                              </w:rPr>
                              <w:t>Enjeu transversal : Renforcer l'égalité des chances pour tous</w:t>
                            </w:r>
                          </w:p>
                          <w:p w14:paraId="0806A493" w14:textId="77777777" w:rsidR="008966AD" w:rsidRPr="008966AD" w:rsidRDefault="008966AD" w:rsidP="008966AD">
                            <w:pPr>
                              <w:jc w:val="bot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68A83D" id="_x0000_t202" coordsize="21600,21600" o:spt="202" path="m,l,21600r21600,l21600,xe">
                <v:stroke joinstyle="miter"/>
                <v:path gradientshapeok="t" o:connecttype="rect"/>
              </v:shapetype>
              <v:shape id="Zone de texte 7" o:spid="_x0000_s1027" type="#_x0000_t202" style="position:absolute;margin-left:1.1pt;margin-top:85.35pt;width:465pt;height:250.3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" fillcolor="white [3209]" strokecolor="white [3209]" strokeweight=".5pt">
                <v:textbox>
                  <w:txbxContent>
                    <w:p w14:paraId="180FA542" w14:textId="77777777" w:rsidR="00655EE9" w:rsidRDefault="00655EE9" w:rsidP="008966AD">
                      <w:pPr>
                        <w:spacing w:after="0" w:line="300" w:lineRule="atLeast"/>
                        <w:jc w:val="both"/>
                        <w:textAlignment w:val="baseline"/>
                        <w:rPr>
                          <w:rFonts w:eastAsia="Times New Roman" w:cs="Times New Roman"/>
                          <w:b/>
                          <w:bCs/>
                          <w:color w:val="4F4F4F"/>
                          <w:sz w:val="18"/>
                          <w:szCs w:val="18"/>
                          <w:bdr w:val="none" w:sz="0" w:space="0" w:color="auto" w:frame="1"/>
                          <w:lang w:eastAsia="fr-FR"/>
                        </w:rPr>
                      </w:pPr>
                    </w:p>
                    <w:p w14:paraId="07CE9F04" w14:textId="77777777" w:rsidR="00655EE9" w:rsidRDefault="00655EE9" w:rsidP="008966AD">
                      <w:pPr>
                        <w:spacing w:after="0" w:line="300" w:lineRule="atLeast"/>
                        <w:jc w:val="both"/>
                        <w:textAlignment w:val="baseline"/>
                        <w:rPr>
                          <w:rFonts w:eastAsia="Times New Roman" w:cs="Times New Roman"/>
                          <w:b/>
                          <w:bCs/>
                          <w:color w:val="4F4F4F"/>
                          <w:sz w:val="18"/>
                          <w:szCs w:val="18"/>
                          <w:bdr w:val="none" w:sz="0" w:space="0" w:color="auto" w:frame="1"/>
                          <w:lang w:eastAsia="fr-FR"/>
                        </w:rPr>
                      </w:pPr>
                    </w:p>
                    <w:p w14:paraId="46B93F15" w14:textId="655EFAF6" w:rsidR="008966AD" w:rsidRPr="008966AD" w:rsidRDefault="008966AD" w:rsidP="008966AD">
                      <w:pPr>
                        <w:spacing w:after="0" w:line="300" w:lineRule="atLeast"/>
                        <w:jc w:val="both"/>
                        <w:textAlignment w:val="baseline"/>
                        <w:rPr>
                          <w:rFonts w:eastAsia="Times New Roman" w:cs="Times New Roman"/>
                          <w:color w:val="4F4F4F"/>
                          <w:sz w:val="18"/>
                          <w:szCs w:val="18"/>
                          <w:lang w:eastAsia="fr-FR"/>
                        </w:rPr>
                      </w:pPr>
                      <w:r w:rsidRPr="008966AD">
                        <w:rPr>
                          <w:rFonts w:eastAsia="Times New Roman" w:cs="Times New Roman"/>
                          <w:b/>
                          <w:bCs/>
                          <w:color w:val="4F4F4F"/>
                          <w:sz w:val="18"/>
                          <w:szCs w:val="18"/>
                          <w:bdr w:val="none" w:sz="0" w:space="0" w:color="auto" w:frame="1"/>
                          <w:lang w:eastAsia="fr-FR"/>
                        </w:rPr>
                        <w:t>Date de création</w:t>
                      </w:r>
                      <w:r w:rsidRPr="008966AD">
                        <w:rPr>
                          <w:rFonts w:eastAsia="Times New Roman" w:cs="Times New Roman"/>
                          <w:color w:val="4F4F4F"/>
                          <w:sz w:val="18"/>
                          <w:szCs w:val="18"/>
                          <w:lang w:eastAsia="fr-FR"/>
                        </w:rPr>
                        <w:t xml:space="preserve"> : la communauté d'agglomération de Lens-Liévin a été créée le 1er janvier 2000. </w:t>
                      </w:r>
                    </w:p>
                    <w:p w14:paraId="4BB5E5D7" w14:textId="77777777" w:rsidR="008966AD" w:rsidRPr="008966AD" w:rsidRDefault="008966AD" w:rsidP="008966AD">
                      <w:pPr>
                        <w:spacing w:after="0" w:line="300" w:lineRule="atLeast"/>
                        <w:jc w:val="both"/>
                        <w:textAlignment w:val="baseline"/>
                        <w:rPr>
                          <w:rFonts w:eastAsia="Times New Roman" w:cs="Times New Roman"/>
                          <w:color w:val="4F4F4F"/>
                          <w:sz w:val="18"/>
                          <w:szCs w:val="18"/>
                          <w:lang w:eastAsia="fr-FR"/>
                        </w:rPr>
                      </w:pPr>
                      <w:r w:rsidRPr="008966AD">
                        <w:rPr>
                          <w:rFonts w:eastAsia="Times New Roman" w:cs="Times New Roman"/>
                          <w:b/>
                          <w:bCs/>
                          <w:color w:val="4F4F4F"/>
                          <w:sz w:val="18"/>
                          <w:szCs w:val="18"/>
                          <w:bdr w:val="none" w:sz="0" w:space="0" w:color="auto" w:frame="1"/>
                          <w:lang w:eastAsia="fr-FR"/>
                        </w:rPr>
                        <w:t>Composition</w:t>
                      </w:r>
                      <w:r w:rsidRPr="008966AD">
                        <w:rPr>
                          <w:rFonts w:eastAsia="Times New Roman" w:cs="Times New Roman"/>
                          <w:color w:val="4F4F4F"/>
                          <w:sz w:val="18"/>
                          <w:szCs w:val="18"/>
                          <w:lang w:eastAsia="fr-FR"/>
                        </w:rPr>
                        <w:t> : 36 communes dont 19 en politique de la ville et 22 QPV.</w:t>
                      </w:r>
                    </w:p>
                    <w:p w14:paraId="1C3F4173" w14:textId="49672C5F" w:rsidR="008966AD" w:rsidRPr="008966AD" w:rsidRDefault="008966AD" w:rsidP="008966AD">
                      <w:pPr>
                        <w:spacing w:after="0" w:line="300" w:lineRule="atLeast"/>
                        <w:jc w:val="both"/>
                        <w:textAlignment w:val="baseline"/>
                        <w:rPr>
                          <w:rFonts w:eastAsia="Times New Roman" w:cs="Times New Roman"/>
                          <w:color w:val="4F4F4F"/>
                          <w:sz w:val="18"/>
                          <w:szCs w:val="18"/>
                          <w:lang w:eastAsia="fr-FR"/>
                        </w:rPr>
                      </w:pPr>
                      <w:r w:rsidRPr="008966AD">
                        <w:rPr>
                          <w:rFonts w:eastAsia="Times New Roman" w:cs="Times New Roman"/>
                          <w:b/>
                          <w:bCs/>
                          <w:color w:val="4F4F4F"/>
                          <w:sz w:val="18"/>
                          <w:szCs w:val="18"/>
                          <w:bdr w:val="none" w:sz="0" w:space="0" w:color="auto" w:frame="1"/>
                          <w:lang w:eastAsia="fr-FR"/>
                        </w:rPr>
                        <w:t>Habitants </w:t>
                      </w:r>
                      <w:r w:rsidRPr="008966AD">
                        <w:rPr>
                          <w:rFonts w:eastAsia="Times New Roman" w:cs="Times New Roman"/>
                          <w:color w:val="4F4F4F"/>
                          <w:sz w:val="18"/>
                          <w:szCs w:val="18"/>
                          <w:lang w:eastAsia="fr-FR"/>
                        </w:rPr>
                        <w:t>: 241645  habitants dont 58296</w:t>
                      </w:r>
                      <w:r w:rsidR="001E7ED0">
                        <w:rPr>
                          <w:rFonts w:eastAsia="Times New Roman" w:cs="Times New Roman"/>
                          <w:color w:val="4F4F4F"/>
                          <w:sz w:val="18"/>
                          <w:szCs w:val="18"/>
                          <w:lang w:eastAsia="fr-FR"/>
                        </w:rPr>
                        <w:t> </w:t>
                      </w:r>
                      <w:r w:rsidR="006966D9">
                        <w:rPr>
                          <w:rFonts w:eastAsia="Times New Roman" w:cs="Times New Roman"/>
                          <w:color w:val="4F4F4F"/>
                          <w:sz w:val="18"/>
                          <w:szCs w:val="18"/>
                          <w:lang w:eastAsia="fr-FR"/>
                        </w:rPr>
                        <w:t>habitants</w:t>
                      </w:r>
                      <w:r w:rsidRPr="008966AD">
                        <w:rPr>
                          <w:rFonts w:eastAsia="Times New Roman" w:cs="Times New Roman"/>
                          <w:color w:val="4F4F4F"/>
                          <w:sz w:val="18"/>
                          <w:szCs w:val="18"/>
                          <w:lang w:eastAsia="fr-FR"/>
                        </w:rPr>
                        <w:t xml:space="preserve"> en QPV (données INSEE)</w:t>
                      </w:r>
                    </w:p>
                    <w:p w14:paraId="0ED078F2" w14:textId="77777777" w:rsidR="008966AD" w:rsidRPr="008966AD" w:rsidRDefault="008966AD" w:rsidP="008966AD">
                      <w:pPr>
                        <w:spacing w:after="0" w:line="300" w:lineRule="atLeast"/>
                        <w:jc w:val="both"/>
                        <w:textAlignment w:val="baseline"/>
                        <w:rPr>
                          <w:rFonts w:eastAsia="Times New Roman" w:cs="Times New Roman"/>
                          <w:color w:val="4F4F4F"/>
                          <w:sz w:val="18"/>
                          <w:szCs w:val="18"/>
                          <w:lang w:eastAsia="fr-FR"/>
                        </w:rPr>
                      </w:pPr>
                      <w:r w:rsidRPr="008966AD">
                        <w:rPr>
                          <w:rFonts w:eastAsia="Times New Roman" w:cs="Times New Roman"/>
                          <w:b/>
                          <w:bCs/>
                          <w:color w:val="4F4F4F"/>
                          <w:sz w:val="18"/>
                          <w:szCs w:val="18"/>
                          <w:bdr w:val="none" w:sz="0" w:space="0" w:color="auto" w:frame="1"/>
                          <w:lang w:eastAsia="fr-FR"/>
                        </w:rPr>
                        <w:t>Contrat de ville 2015-2020 :</w:t>
                      </w:r>
                    </w:p>
                    <w:p w14:paraId="6EBC983B" w14:textId="77777777" w:rsidR="008966AD" w:rsidRPr="008966AD" w:rsidRDefault="008966AD" w:rsidP="008966AD">
                      <w:pPr>
                        <w:numPr>
                          <w:ilvl w:val="0"/>
                          <w:numId w:val="42"/>
                        </w:numPr>
                        <w:spacing w:after="0" w:line="240" w:lineRule="auto"/>
                        <w:jc w:val="both"/>
                        <w:textAlignment w:val="baseline"/>
                        <w:rPr>
                          <w:rFonts w:eastAsia="Times New Roman" w:cs="Times New Roman"/>
                          <w:color w:val="4F4F4F"/>
                          <w:sz w:val="18"/>
                          <w:szCs w:val="18"/>
                          <w:lang w:eastAsia="fr-FR"/>
                        </w:rPr>
                      </w:pPr>
                      <w:r w:rsidRPr="008966AD">
                        <w:rPr>
                          <w:rFonts w:eastAsia="Times New Roman" w:cs="Times New Roman"/>
                          <w:color w:val="4F4F4F"/>
                          <w:sz w:val="18"/>
                          <w:szCs w:val="18"/>
                          <w:lang w:eastAsia="fr-FR"/>
                        </w:rPr>
                        <w:t>Date de signature : 27 juin 2015</w:t>
                      </w:r>
                    </w:p>
                    <w:p w14:paraId="5428F1BD" w14:textId="77777777" w:rsidR="008966AD" w:rsidRPr="00655EE9" w:rsidRDefault="008966AD" w:rsidP="008966AD">
                      <w:pPr>
                        <w:spacing w:after="300" w:line="300" w:lineRule="atLeast"/>
                        <w:jc w:val="both"/>
                        <w:textAlignment w:val="baseline"/>
                        <w:rPr>
                          <w:rFonts w:eastAsia="Times New Roman" w:cs="Times New Roman"/>
                          <w:b/>
                          <w:bCs/>
                          <w:color w:val="4F4F4F"/>
                          <w:sz w:val="18"/>
                          <w:szCs w:val="18"/>
                          <w:lang w:eastAsia="fr-FR"/>
                        </w:rPr>
                      </w:pPr>
                      <w:r w:rsidRPr="00655EE9">
                        <w:rPr>
                          <w:rFonts w:eastAsia="Times New Roman" w:cs="Times New Roman"/>
                          <w:b/>
                          <w:bCs/>
                          <w:color w:val="4F4F4F"/>
                          <w:sz w:val="18"/>
                          <w:szCs w:val="18"/>
                          <w:lang w:eastAsia="fr-FR"/>
                        </w:rPr>
                        <w:t>Principaux axes :</w:t>
                      </w:r>
                    </w:p>
                    <w:p w14:paraId="41CEC57D" w14:textId="77777777" w:rsidR="008966AD" w:rsidRPr="008966AD" w:rsidRDefault="008966AD" w:rsidP="008966AD">
                      <w:pPr>
                        <w:numPr>
                          <w:ilvl w:val="0"/>
                          <w:numId w:val="43"/>
                        </w:numPr>
                        <w:spacing w:after="300" w:line="240" w:lineRule="auto"/>
                        <w:jc w:val="both"/>
                        <w:textAlignment w:val="baseline"/>
                        <w:rPr>
                          <w:rFonts w:eastAsia="Times New Roman" w:cs="Times New Roman"/>
                          <w:color w:val="4F4F4F"/>
                          <w:sz w:val="18"/>
                          <w:szCs w:val="18"/>
                          <w:lang w:eastAsia="fr-FR"/>
                        </w:rPr>
                      </w:pPr>
                      <w:r w:rsidRPr="008966AD">
                        <w:rPr>
                          <w:rFonts w:eastAsia="Times New Roman" w:cs="Times New Roman"/>
                          <w:color w:val="4F4F4F"/>
                          <w:sz w:val="18"/>
                          <w:szCs w:val="18"/>
                          <w:lang w:eastAsia="fr-FR"/>
                        </w:rPr>
                        <w:t>Volet social et citoyen : Améliorer l'inclusion sociale et développer la cohésion sociale.</w:t>
                      </w:r>
                    </w:p>
                    <w:p w14:paraId="347B207B" w14:textId="77777777" w:rsidR="008966AD" w:rsidRPr="008966AD" w:rsidRDefault="008966AD" w:rsidP="008966AD">
                      <w:pPr>
                        <w:numPr>
                          <w:ilvl w:val="0"/>
                          <w:numId w:val="43"/>
                        </w:numPr>
                        <w:spacing w:after="300" w:line="240" w:lineRule="auto"/>
                        <w:jc w:val="both"/>
                        <w:textAlignment w:val="baseline"/>
                        <w:rPr>
                          <w:rFonts w:eastAsia="Times New Roman" w:cs="Times New Roman"/>
                          <w:color w:val="4F4F4F"/>
                          <w:sz w:val="18"/>
                          <w:szCs w:val="18"/>
                          <w:lang w:eastAsia="fr-FR"/>
                        </w:rPr>
                      </w:pPr>
                      <w:r w:rsidRPr="008966AD">
                        <w:rPr>
                          <w:rFonts w:eastAsia="Times New Roman" w:cs="Times New Roman"/>
                          <w:color w:val="4F4F4F"/>
                          <w:sz w:val="18"/>
                          <w:szCs w:val="18"/>
                          <w:lang w:eastAsia="fr-FR"/>
                        </w:rPr>
                        <w:t>Volet urbain : Améliorer l'Habitat, le Cadre de Vie, et l'Environnement.</w:t>
                      </w:r>
                    </w:p>
                    <w:p w14:paraId="7299E0E1" w14:textId="77777777" w:rsidR="008966AD" w:rsidRPr="008966AD" w:rsidRDefault="008966AD" w:rsidP="008966AD">
                      <w:pPr>
                        <w:numPr>
                          <w:ilvl w:val="0"/>
                          <w:numId w:val="43"/>
                        </w:numPr>
                        <w:spacing w:after="300" w:line="240" w:lineRule="auto"/>
                        <w:jc w:val="both"/>
                        <w:textAlignment w:val="baseline"/>
                        <w:rPr>
                          <w:rFonts w:eastAsia="Times New Roman" w:cs="Times New Roman"/>
                          <w:color w:val="4F4F4F"/>
                          <w:sz w:val="18"/>
                          <w:szCs w:val="18"/>
                          <w:lang w:eastAsia="fr-FR"/>
                        </w:rPr>
                      </w:pPr>
                      <w:r w:rsidRPr="008966AD">
                        <w:rPr>
                          <w:rFonts w:eastAsia="Times New Roman" w:cs="Times New Roman"/>
                          <w:color w:val="4F4F4F"/>
                          <w:sz w:val="18"/>
                          <w:szCs w:val="18"/>
                          <w:lang w:eastAsia="fr-FR"/>
                        </w:rPr>
                        <w:t>Volet économique : Renforcer l'attractivité des Quartiers prioritaires Politique de la Ville.</w:t>
                      </w:r>
                    </w:p>
                    <w:p w14:paraId="1454FB8C" w14:textId="77777777" w:rsidR="008966AD" w:rsidRPr="008966AD" w:rsidRDefault="008966AD" w:rsidP="008966AD">
                      <w:pPr>
                        <w:numPr>
                          <w:ilvl w:val="0"/>
                          <w:numId w:val="43"/>
                        </w:numPr>
                        <w:spacing w:after="0" w:line="240" w:lineRule="auto"/>
                        <w:jc w:val="both"/>
                        <w:textAlignment w:val="baseline"/>
                        <w:rPr>
                          <w:rFonts w:eastAsia="Times New Roman" w:cs="Times New Roman"/>
                          <w:color w:val="4F4F4F"/>
                          <w:sz w:val="18"/>
                          <w:szCs w:val="18"/>
                          <w:lang w:eastAsia="fr-FR"/>
                        </w:rPr>
                      </w:pPr>
                      <w:r w:rsidRPr="008966AD">
                        <w:rPr>
                          <w:rFonts w:eastAsia="Times New Roman" w:cs="Times New Roman"/>
                          <w:color w:val="4F4F4F"/>
                          <w:sz w:val="18"/>
                          <w:szCs w:val="18"/>
                          <w:lang w:eastAsia="fr-FR"/>
                        </w:rPr>
                        <w:t>Enjeu transversal : Renforcer l'égalité des chances pour tous</w:t>
                      </w:r>
                    </w:p>
                    <w:p w14:paraId="0806A493" w14:textId="77777777" w:rsidR="008966AD" w:rsidRPr="008966AD" w:rsidRDefault="008966AD" w:rsidP="008966AD">
                      <w:pPr>
                        <w:jc w:val="both"/>
                        <w:rPr>
                          <w:sz w:val="18"/>
                          <w:szCs w:val="18"/>
                        </w:rPr>
                      </w:pPr>
                    </w:p>
                  </w:txbxContent>
                </v:textbox>
                <w10:wrap anchorx="margin"/>
              </v:shape>
            </w:pict>
          </mc:Fallback>
        </mc:AlternateContent>
      </w:r>
      <w:r w:rsidR="00B9427E" w:rsidRPr="009013EB">
        <w:rPr>
          <w:sz w:val="18"/>
          <w:szCs w:val="18"/>
        </w:rPr>
        <w:br w:type="textWrapping" w:clear="all"/>
      </w:r>
    </w:p>
    <w:p w14:paraId="448856CE" w14:textId="2C02DEA2" w:rsidR="00EA7388" w:rsidRPr="009013EB" w:rsidRDefault="00655EE9" w:rsidP="00B9427E">
      <w:pPr>
        <w:rPr>
          <w:sz w:val="18"/>
          <w:szCs w:val="18"/>
        </w:rPr>
      </w:pPr>
      <w:r w:rsidRPr="009013EB">
        <w:rPr>
          <w:noProof/>
          <w:lang w:eastAsia="fr-FR"/>
        </w:rPr>
        <w:lastRenderedPageBreak/>
        <mc:AlternateContent>
          <mc:Choice Requires="wps">
            <w:drawing>
              <wp:anchor distT="0" distB="0" distL="114300" distR="114300" simplePos="0" relativeHeight="251658242" behindDoc="0" locked="0" layoutInCell="1" allowOverlap="1" wp14:anchorId="1915DD2D" wp14:editId="3572D830">
                <wp:simplePos x="0" y="0"/>
                <wp:positionH relativeFrom="column">
                  <wp:posOffset>1938655</wp:posOffset>
                </wp:positionH>
                <wp:positionV relativeFrom="paragraph">
                  <wp:posOffset>8255</wp:posOffset>
                </wp:positionV>
                <wp:extent cx="3905250" cy="1095375"/>
                <wp:effectExtent l="0" t="0" r="19050" b="28575"/>
                <wp:wrapNone/>
                <wp:docPr id="4" name="Zone de texte 4"/>
                <wp:cNvGraphicFramePr/>
                <a:graphic xmlns:a="http://schemas.openxmlformats.org/drawingml/2006/main">
                  <a:graphicData uri="http://schemas.microsoft.com/office/word/2010/wordprocessingShape">
                    <wps:wsp>
                      <wps:cNvSpPr txBox="1"/>
                      <wps:spPr>
                        <a:xfrm>
                          <a:off x="0" y="0"/>
                          <a:ext cx="3905250" cy="1095375"/>
                        </a:xfrm>
                        <a:prstGeom prst="rect">
                          <a:avLst/>
                        </a:prstGeom>
                        <a:solidFill>
                          <a:schemeClr val="accent6"/>
                        </a:solidFill>
                        <a:ln w="6350">
                          <a:solidFill>
                            <a:schemeClr val="accent6"/>
                          </a:solidFill>
                        </a:ln>
                      </wps:spPr>
                      <wps:txbx>
                        <w:txbxContent>
                          <w:p w14:paraId="42D01054" w14:textId="77777777" w:rsidR="00FA7A80" w:rsidRPr="008966AD" w:rsidRDefault="00FA7A80">
                            <w:pPr>
                              <w:rPr>
                                <w:b/>
                                <w:bCs/>
                                <w:sz w:val="18"/>
                                <w:szCs w:val="18"/>
                              </w:rPr>
                            </w:pPr>
                            <w:r w:rsidRPr="008966AD">
                              <w:rPr>
                                <w:b/>
                                <w:bCs/>
                                <w:sz w:val="18"/>
                                <w:szCs w:val="18"/>
                              </w:rPr>
                              <w:t>Contact : Sophie Mollet, Directrice cohésion sociale à la communauté d’agglomération Lens-Liévin</w:t>
                            </w:r>
                          </w:p>
                          <w:p w14:paraId="1411BA4B" w14:textId="30C82534" w:rsidR="00FA7A80" w:rsidRPr="008966AD" w:rsidRDefault="00FA7A80">
                            <w:pPr>
                              <w:rPr>
                                <w:b/>
                                <w:bCs/>
                                <w:sz w:val="18"/>
                                <w:szCs w:val="18"/>
                              </w:rPr>
                            </w:pPr>
                            <w:r w:rsidRPr="008966AD">
                              <w:rPr>
                                <w:b/>
                                <w:bCs/>
                                <w:sz w:val="18"/>
                                <w:szCs w:val="18"/>
                              </w:rPr>
                              <w:t>T</w:t>
                            </w:r>
                            <w:r w:rsidR="008966AD" w:rsidRPr="008966AD">
                              <w:rPr>
                                <w:b/>
                                <w:bCs/>
                                <w:sz w:val="18"/>
                                <w:szCs w:val="18"/>
                              </w:rPr>
                              <w:t>é</w:t>
                            </w:r>
                            <w:r w:rsidRPr="008966AD">
                              <w:rPr>
                                <w:b/>
                                <w:bCs/>
                                <w:sz w:val="18"/>
                                <w:szCs w:val="18"/>
                              </w:rPr>
                              <w:t xml:space="preserve">l : 03 21 77 42 98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15DD2D" id="Zone de texte 4" o:spid="_x0000_s1028" type="#_x0000_t202" style="position:absolute;margin-left:152.65pt;margin-top:.65pt;width:307.5pt;height:86.2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" fillcolor="white [3209]" strokecolor="white [3209]" strokeweight=".5pt">
                <v:textbox>
                  <w:txbxContent>
                    <w:p w14:paraId="42D01054" w14:textId="77777777" w:rsidR="00FA7A80" w:rsidRPr="008966AD" w:rsidRDefault="00FA7A80">
                      <w:pPr>
                        <w:rPr>
                          <w:b/>
                          <w:bCs/>
                          <w:sz w:val="18"/>
                          <w:szCs w:val="18"/>
                        </w:rPr>
                      </w:pPr>
                      <w:r w:rsidRPr="008966AD">
                        <w:rPr>
                          <w:b/>
                          <w:bCs/>
                          <w:sz w:val="18"/>
                          <w:szCs w:val="18"/>
                        </w:rPr>
                        <w:t>Contact : Sophie Mollet, Directrice cohésion sociale à la communauté d’agglomération Lens-Liévin</w:t>
                      </w:r>
                    </w:p>
                    <w:p w14:paraId="1411BA4B" w14:textId="30C82534" w:rsidR="00FA7A80" w:rsidRPr="008966AD" w:rsidRDefault="00FA7A80">
                      <w:pPr>
                        <w:rPr>
                          <w:b/>
                          <w:bCs/>
                          <w:sz w:val="18"/>
                          <w:szCs w:val="18"/>
                        </w:rPr>
                      </w:pPr>
                      <w:r w:rsidRPr="008966AD">
                        <w:rPr>
                          <w:b/>
                          <w:bCs/>
                          <w:sz w:val="18"/>
                          <w:szCs w:val="18"/>
                        </w:rPr>
                        <w:t>T</w:t>
                      </w:r>
                      <w:r w:rsidR="008966AD" w:rsidRPr="008966AD">
                        <w:rPr>
                          <w:b/>
                          <w:bCs/>
                          <w:sz w:val="18"/>
                          <w:szCs w:val="18"/>
                        </w:rPr>
                        <w:t>é</w:t>
                      </w:r>
                      <w:r w:rsidRPr="008966AD">
                        <w:rPr>
                          <w:b/>
                          <w:bCs/>
                          <w:sz w:val="18"/>
                          <w:szCs w:val="18"/>
                        </w:rPr>
                        <w:t xml:space="preserve">l : 03 21 77 42 98 </w:t>
                      </w:r>
                    </w:p>
                  </w:txbxContent>
                </v:textbox>
              </v:shape>
            </w:pict>
          </mc:Fallback>
        </mc:AlternateContent>
      </w:r>
      <w:r w:rsidR="00FA7A80" w:rsidRPr="009013EB">
        <w:rPr>
          <w:noProof/>
          <w:sz w:val="18"/>
          <w:szCs w:val="18"/>
        </w:rPr>
        <w:drawing>
          <wp:inline distT="0" distB="0" distL="0" distR="0" wp14:anchorId="417E0D0D" wp14:editId="2A18E78E">
            <wp:extent cx="1619250" cy="62974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7484" cy="660171"/>
                    </a:xfrm>
                    <a:prstGeom prst="rect">
                      <a:avLst/>
                    </a:prstGeom>
                    <a:noFill/>
                    <a:ln>
                      <a:noFill/>
                    </a:ln>
                  </pic:spPr>
                </pic:pic>
              </a:graphicData>
            </a:graphic>
          </wp:inline>
        </w:drawing>
      </w:r>
    </w:p>
    <w:sectPr w:rsidR="00EA7388" w:rsidRPr="009013EB" w:rsidSect="00634F8A">
      <w:headerReference w:type="default" r:id="rId13"/>
      <w:footerReference w:type="default" r:id="rId14"/>
      <w:headerReference w:type="first" r:id="rId15"/>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888D1" w14:textId="77777777" w:rsidR="007047AD" w:rsidRDefault="007047AD" w:rsidP="003F7BAB">
      <w:pPr>
        <w:spacing w:after="0" w:line="240" w:lineRule="auto"/>
      </w:pPr>
      <w:r>
        <w:separator/>
      </w:r>
    </w:p>
  </w:endnote>
  <w:endnote w:type="continuationSeparator" w:id="0">
    <w:p w14:paraId="0755CA85" w14:textId="77777777" w:rsidR="007047AD" w:rsidRDefault="007047AD" w:rsidP="003F7BAB">
      <w:pPr>
        <w:spacing w:after="0" w:line="240" w:lineRule="auto"/>
      </w:pPr>
      <w:r>
        <w:continuationSeparator/>
      </w:r>
    </w:p>
  </w:endnote>
  <w:endnote w:type="continuationNotice" w:id="1">
    <w:p w14:paraId="1A4A0CDD" w14:textId="77777777" w:rsidR="007047AD" w:rsidRDefault="007047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rmeno">
    <w:altName w:val="Calibri"/>
    <w:panose1 w:val="00000000000000000000"/>
    <w:charset w:val="00"/>
    <w:family w:val="modern"/>
    <w:notTrueType/>
    <w:pitch w:val="variable"/>
    <w:sig w:usb0="A000002F" w:usb1="40000048" w:usb2="00000000" w:usb3="00000000" w:csb0="00000111" w:csb1="00000000"/>
  </w:font>
  <w:font w:name="OpenSymbol">
    <w:charset w:val="00"/>
    <w:family w:val="auto"/>
    <w:pitch w:val="variable"/>
    <w:sig w:usb0="800000AF" w:usb1="1001ECEA" w:usb2="00000000" w:usb3="00000000" w:csb0="80000001" w:csb1="00000000"/>
  </w:font>
  <w:font w:name="Confidential">
    <w:altName w:val="Calibri"/>
    <w:charset w:val="00"/>
    <w:family w:val="auto"/>
    <w:pitch w:val="variable"/>
    <w:sig w:usb0="00000003" w:usb1="00000000" w:usb2="00000000" w:usb3="00000000" w:csb0="00000001" w:csb1="00000000"/>
  </w:font>
  <w:font w:name="Base9">
    <w:altName w:val="Calibri"/>
    <w:panose1 w:val="020B0500000000000000"/>
    <w:charset w:val="00"/>
    <w:family w:val="swiss"/>
    <w:notTrueType/>
    <w:pitch w:val="variable"/>
    <w:sig w:usb0="A00000AF" w:usb1="50002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se9 Medium">
    <w:altName w:val="Times New Roman"/>
    <w:charset w:val="00"/>
    <w:family w:val="auto"/>
    <w:pitch w:val="variable"/>
    <w:sig w:usb0="800000AF" w:usb1="50002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E0DF1" w14:textId="461E9836" w:rsidR="00136D62" w:rsidRPr="00136D62" w:rsidRDefault="00C850F1" w:rsidP="00C850F1">
    <w:pPr>
      <w:tabs>
        <w:tab w:val="left" w:pos="180"/>
        <w:tab w:val="center" w:pos="4550"/>
        <w:tab w:val="left" w:pos="5818"/>
        <w:tab w:val="right" w:pos="8812"/>
      </w:tabs>
      <w:ind w:right="260"/>
      <w:rPr>
        <w:rFonts w:ascii="Base9" w:hAnsi="Base9"/>
        <w:color w:val="143C89" w:themeColor="text1"/>
        <w:szCs w:val="24"/>
      </w:rPr>
    </w:pPr>
    <w:r>
      <w:rPr>
        <w:rFonts w:ascii="Base9" w:hAnsi="Base9"/>
        <w:color w:val="143C89" w:themeColor="text1"/>
        <w:spacing w:val="60"/>
        <w:szCs w:val="24"/>
      </w:rPr>
      <w:tab/>
      <w:t>Février 2022</w:t>
    </w:r>
    <w:r>
      <w:rPr>
        <w:rFonts w:ascii="Base9" w:hAnsi="Base9"/>
        <w:color w:val="143C89" w:themeColor="text1"/>
        <w:spacing w:val="60"/>
        <w:szCs w:val="24"/>
      </w:rPr>
      <w:tab/>
    </w:r>
    <w:r>
      <w:rPr>
        <w:rFonts w:ascii="Base9" w:hAnsi="Base9"/>
        <w:color w:val="143C89" w:themeColor="text1"/>
        <w:spacing w:val="60"/>
        <w:szCs w:val="24"/>
      </w:rPr>
      <w:tab/>
    </w:r>
    <w:r>
      <w:rPr>
        <w:rFonts w:ascii="Base9" w:hAnsi="Base9"/>
        <w:color w:val="143C89" w:themeColor="text1"/>
        <w:spacing w:val="60"/>
        <w:szCs w:val="24"/>
      </w:rPr>
      <w:tab/>
    </w:r>
    <w:r w:rsidR="00136D62" w:rsidRPr="00136D62">
      <w:rPr>
        <w:rFonts w:ascii="Base9" w:hAnsi="Base9"/>
        <w:color w:val="143C89" w:themeColor="text1"/>
        <w:spacing w:val="60"/>
        <w:szCs w:val="24"/>
      </w:rPr>
      <w:t>Page</w:t>
    </w:r>
    <w:r w:rsidR="00136D62" w:rsidRPr="00136D62">
      <w:rPr>
        <w:rFonts w:ascii="Base9" w:hAnsi="Base9"/>
        <w:color w:val="143C89" w:themeColor="text1"/>
        <w:szCs w:val="24"/>
      </w:rPr>
      <w:t xml:space="preserve"> </w:t>
    </w:r>
    <w:r w:rsidR="00136D62" w:rsidRPr="00136D62">
      <w:rPr>
        <w:rFonts w:ascii="Base9" w:hAnsi="Base9"/>
        <w:color w:val="143C89" w:themeColor="text1"/>
        <w:szCs w:val="24"/>
      </w:rPr>
      <w:fldChar w:fldCharType="begin"/>
    </w:r>
    <w:r w:rsidR="00136D62" w:rsidRPr="00136D62">
      <w:rPr>
        <w:rFonts w:ascii="Base9" w:hAnsi="Base9"/>
        <w:color w:val="143C89" w:themeColor="text1"/>
        <w:szCs w:val="24"/>
      </w:rPr>
      <w:instrText>PAGE   \* MERGEFORMAT</w:instrText>
    </w:r>
    <w:r w:rsidR="00136D62" w:rsidRPr="00136D62">
      <w:rPr>
        <w:rFonts w:ascii="Base9" w:hAnsi="Base9"/>
        <w:color w:val="143C89" w:themeColor="text1"/>
        <w:szCs w:val="24"/>
      </w:rPr>
      <w:fldChar w:fldCharType="separate"/>
    </w:r>
    <w:r w:rsidR="00DE77F0">
      <w:rPr>
        <w:rFonts w:ascii="Base9" w:hAnsi="Base9"/>
        <w:noProof/>
        <w:color w:val="143C89" w:themeColor="text1"/>
        <w:szCs w:val="24"/>
      </w:rPr>
      <w:t>4</w:t>
    </w:r>
    <w:r w:rsidR="00136D62" w:rsidRPr="00136D62">
      <w:rPr>
        <w:rFonts w:ascii="Base9" w:hAnsi="Base9"/>
        <w:color w:val="143C89" w:themeColor="text1"/>
        <w:szCs w:val="24"/>
      </w:rPr>
      <w:fldChar w:fldCharType="end"/>
    </w:r>
    <w:r w:rsidR="00136D62" w:rsidRPr="00136D62">
      <w:rPr>
        <w:rFonts w:ascii="Base9" w:hAnsi="Base9"/>
        <w:color w:val="143C89" w:themeColor="text1"/>
        <w:szCs w:val="24"/>
      </w:rPr>
      <w:t xml:space="preserve"> | </w:t>
    </w:r>
    <w:r w:rsidR="00136D62" w:rsidRPr="00136D62">
      <w:rPr>
        <w:rFonts w:ascii="Base9" w:hAnsi="Base9"/>
        <w:color w:val="143C89" w:themeColor="text1"/>
        <w:szCs w:val="24"/>
      </w:rPr>
      <w:fldChar w:fldCharType="begin"/>
    </w:r>
    <w:r w:rsidR="00136D62" w:rsidRPr="00136D62">
      <w:rPr>
        <w:rFonts w:ascii="Base9" w:hAnsi="Base9"/>
        <w:color w:val="143C89" w:themeColor="text1"/>
        <w:szCs w:val="24"/>
      </w:rPr>
      <w:instrText>NUMPAGES  \* Arabic  \* MERGEFORMAT</w:instrText>
    </w:r>
    <w:r w:rsidR="00136D62" w:rsidRPr="00136D62">
      <w:rPr>
        <w:rFonts w:ascii="Base9" w:hAnsi="Base9"/>
        <w:color w:val="143C89" w:themeColor="text1"/>
        <w:szCs w:val="24"/>
      </w:rPr>
      <w:fldChar w:fldCharType="separate"/>
    </w:r>
    <w:r w:rsidR="00DE77F0">
      <w:rPr>
        <w:rFonts w:ascii="Base9" w:hAnsi="Base9"/>
        <w:noProof/>
        <w:color w:val="143C89" w:themeColor="text1"/>
        <w:szCs w:val="24"/>
      </w:rPr>
      <w:t>4</w:t>
    </w:r>
    <w:r w:rsidR="00136D62" w:rsidRPr="00136D62">
      <w:rPr>
        <w:rFonts w:ascii="Base9" w:hAnsi="Base9"/>
        <w:color w:val="143C89" w:themeColor="text1"/>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BF2F5" w14:textId="77777777" w:rsidR="007047AD" w:rsidRDefault="007047AD" w:rsidP="003F7BAB">
      <w:pPr>
        <w:spacing w:after="0" w:line="240" w:lineRule="auto"/>
      </w:pPr>
      <w:r>
        <w:separator/>
      </w:r>
    </w:p>
  </w:footnote>
  <w:footnote w:type="continuationSeparator" w:id="0">
    <w:p w14:paraId="63A6ACBF" w14:textId="77777777" w:rsidR="007047AD" w:rsidRDefault="007047AD" w:rsidP="003F7BAB">
      <w:pPr>
        <w:spacing w:after="0" w:line="240" w:lineRule="auto"/>
      </w:pPr>
      <w:r>
        <w:continuationSeparator/>
      </w:r>
    </w:p>
  </w:footnote>
  <w:footnote w:type="continuationNotice" w:id="1">
    <w:p w14:paraId="41E6CD5E" w14:textId="77777777" w:rsidR="007047AD" w:rsidRDefault="007047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34D3F" w14:textId="77777777" w:rsidR="003F7BAB" w:rsidRDefault="003F7BAB" w:rsidP="003F7BAB">
    <w:pPr>
      <w:pStyle w:val="Entte-SECTION"/>
      <w:rPr>
        <w:rFonts w:ascii="Base9" w:hAnsi="Base9"/>
      </w:rPr>
    </w:pPr>
    <w:r>
      <w:rPr>
        <w:noProof/>
        <w:lang w:eastAsia="fr-FR"/>
      </w:rPr>
      <w:drawing>
        <wp:anchor distT="0" distB="0" distL="114300" distR="114300" simplePos="0" relativeHeight="251658240" behindDoc="1" locked="0" layoutInCell="1" allowOverlap="1" wp14:anchorId="18B38572" wp14:editId="3A1336BD">
          <wp:simplePos x="0" y="0"/>
          <wp:positionH relativeFrom="column">
            <wp:posOffset>-400050</wp:posOffset>
          </wp:positionH>
          <wp:positionV relativeFrom="paragraph">
            <wp:posOffset>-142875</wp:posOffset>
          </wp:positionV>
          <wp:extent cx="1163955" cy="1092200"/>
          <wp:effectExtent l="0" t="0" r="0" b="0"/>
          <wp:wrapTight wrapText="bothSides">
            <wp:wrapPolygon edited="0">
              <wp:start x="0" y="0"/>
              <wp:lineTo x="0" y="21098"/>
              <wp:lineTo x="21211" y="21098"/>
              <wp:lineTo x="21211"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ev_logo_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3955" cy="1092200"/>
                  </a:xfrm>
                  <a:prstGeom prst="rect">
                    <a:avLst/>
                  </a:prstGeom>
                </pic:spPr>
              </pic:pic>
            </a:graphicData>
          </a:graphic>
          <wp14:sizeRelH relativeFrom="page">
            <wp14:pctWidth>0</wp14:pctWidth>
          </wp14:sizeRelH>
          <wp14:sizeRelV relativeFrom="page">
            <wp14:pctHeight>0</wp14:pctHeight>
          </wp14:sizeRelV>
        </wp:anchor>
      </w:drawing>
    </w:r>
  </w:p>
  <w:p w14:paraId="6DB765E4" w14:textId="77777777" w:rsidR="003F7BAB" w:rsidRDefault="003F7BAB">
    <w:pPr>
      <w:pStyle w:val="En-tte"/>
    </w:pPr>
  </w:p>
  <w:p w14:paraId="2FCCCD45" w14:textId="17D9470E" w:rsidR="005C434A" w:rsidRPr="00B267B3" w:rsidRDefault="00B267B3">
    <w:pPr>
      <w:pStyle w:val="En-tte"/>
      <w:rPr>
        <w:rFonts w:ascii="Base9" w:hAnsi="Base9"/>
        <w:color w:val="143C89" w:themeColor="text1"/>
      </w:rPr>
    </w:pPr>
    <w:r w:rsidRPr="00B267B3">
      <w:rPr>
        <w:rFonts w:ascii="Base9" w:hAnsi="Base9"/>
        <w:color w:val="143C89" w:themeColor="text1"/>
      </w:rPr>
      <w:t>Fiche expérience</w:t>
    </w:r>
    <w:r w:rsidRPr="00B267B3">
      <w:rPr>
        <w:rFonts w:ascii="Calibri" w:hAnsi="Calibri" w:cs="Calibri"/>
        <w:color w:val="143C89" w:themeColor="text1"/>
      </w:rPr>
      <w:t> </w:t>
    </w:r>
    <w:r w:rsidRPr="00B267B3">
      <w:rPr>
        <w:rFonts w:ascii="Base9" w:hAnsi="Base9"/>
        <w:color w:val="143C89" w:themeColor="text1"/>
      </w:rPr>
      <w:t>:</w:t>
    </w:r>
    <w:r w:rsidR="004D502E" w:rsidRPr="004D502E">
      <w:t xml:space="preserve"> </w:t>
    </w:r>
    <w:r w:rsidR="008F42F0">
      <w:rPr>
        <w:rFonts w:ascii="Base9" w:hAnsi="Base9"/>
        <w:color w:val="143C89" w:themeColor="text1"/>
      </w:rPr>
      <w:t xml:space="preserve">La </w:t>
    </w:r>
    <w:r w:rsidR="000B7804">
      <w:rPr>
        <w:rFonts w:ascii="Base9" w:hAnsi="Base9"/>
        <w:color w:val="143C89" w:themeColor="text1"/>
      </w:rPr>
      <w:t>communauté d’agglomération de Lens-Liévin</w:t>
    </w:r>
    <w:r w:rsidR="008F42F0">
      <w:rPr>
        <w:rFonts w:ascii="Base9" w:hAnsi="Base9"/>
        <w:color w:val="143C89" w:themeColor="text1"/>
      </w:rPr>
      <w:t xml:space="preserve">, </w:t>
    </w:r>
    <w:r w:rsidR="000B7804">
      <w:rPr>
        <w:rFonts w:ascii="Base9" w:hAnsi="Base9"/>
        <w:color w:val="143C89" w:themeColor="text1"/>
      </w:rPr>
      <w:t>s’évaluer pour se réinventer</w:t>
    </w:r>
    <w:r w:rsidR="008F42F0">
      <w:rPr>
        <w:rFonts w:ascii="Base9" w:hAnsi="Base9"/>
        <w:color w:val="143C89" w:themeColor="text1"/>
      </w:rPr>
      <w:t xml:space="preserve"> </w:t>
    </w:r>
  </w:p>
  <w:p w14:paraId="5EEBAA34" w14:textId="77777777" w:rsidR="005C434A" w:rsidRDefault="005C434A">
    <w:pPr>
      <w:pStyle w:val="En-tte"/>
    </w:pPr>
  </w:p>
  <w:p w14:paraId="11ED7A70" w14:textId="77777777" w:rsidR="005C434A" w:rsidRDefault="005C434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AC69" w14:textId="77777777" w:rsidR="005C434A" w:rsidRDefault="005C434A" w:rsidP="005C434A">
    <w:pPr>
      <w:pStyle w:val="Entte-SECTION"/>
      <w:rPr>
        <w:rFonts w:ascii="Base9" w:hAnsi="Base9"/>
      </w:rPr>
    </w:pPr>
    <w:r>
      <w:rPr>
        <w:noProof/>
        <w:lang w:eastAsia="fr-FR"/>
      </w:rPr>
      <w:drawing>
        <wp:anchor distT="0" distB="0" distL="114300" distR="114300" simplePos="0" relativeHeight="251658241" behindDoc="1" locked="0" layoutInCell="1" allowOverlap="1" wp14:anchorId="0E27BFB6" wp14:editId="25F274CC">
          <wp:simplePos x="0" y="0"/>
          <wp:positionH relativeFrom="column">
            <wp:posOffset>-400050</wp:posOffset>
          </wp:positionH>
          <wp:positionV relativeFrom="paragraph">
            <wp:posOffset>-142875</wp:posOffset>
          </wp:positionV>
          <wp:extent cx="1163955" cy="1092200"/>
          <wp:effectExtent l="0" t="0" r="0" b="0"/>
          <wp:wrapTight wrapText="bothSides">
            <wp:wrapPolygon edited="0">
              <wp:start x="0" y="0"/>
              <wp:lineTo x="0" y="21098"/>
              <wp:lineTo x="21211" y="21098"/>
              <wp:lineTo x="21211"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ev_logo_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3955" cy="1092200"/>
                  </a:xfrm>
                  <a:prstGeom prst="rect">
                    <a:avLst/>
                  </a:prstGeom>
                </pic:spPr>
              </pic:pic>
            </a:graphicData>
          </a:graphic>
          <wp14:sizeRelH relativeFrom="page">
            <wp14:pctWidth>0</wp14:pctWidth>
          </wp14:sizeRelH>
          <wp14:sizeRelV relativeFrom="page">
            <wp14:pctHeight>0</wp14:pctHeight>
          </wp14:sizeRelV>
        </wp:anchor>
      </w:drawing>
    </w:r>
  </w:p>
  <w:p w14:paraId="7CBE20AB" w14:textId="77777777" w:rsidR="005C434A" w:rsidRPr="002A4543" w:rsidRDefault="005C434A" w:rsidP="005C434A">
    <w:pPr>
      <w:pStyle w:val="Entte-SECTION"/>
      <w:tabs>
        <w:tab w:val="clear" w:pos="4536"/>
        <w:tab w:val="clear" w:pos="9072"/>
        <w:tab w:val="left" w:pos="2310"/>
      </w:tabs>
      <w:rPr>
        <w:rFonts w:ascii="Base9" w:hAnsi="Base9"/>
      </w:rPr>
    </w:pPr>
    <w:r w:rsidRPr="002A4543">
      <w:rPr>
        <w:rFonts w:ascii="Base9" w:hAnsi="Base9"/>
      </w:rPr>
      <w:t>LUNDI 26 JUIN 2017</w:t>
    </w:r>
    <w:r>
      <w:rPr>
        <w:rFonts w:ascii="Base9" w:hAnsi="Base9"/>
      </w:rPr>
      <w:tab/>
    </w:r>
  </w:p>
  <w:p w14:paraId="24F828DF" w14:textId="77777777" w:rsidR="005C434A" w:rsidRPr="002A4543" w:rsidRDefault="005C434A" w:rsidP="005C434A">
    <w:pPr>
      <w:pStyle w:val="Entte-SECTION"/>
      <w:rPr>
        <w:rFonts w:ascii="Base9" w:hAnsi="Base9"/>
      </w:rPr>
    </w:pPr>
    <w:r w:rsidRPr="002A4543">
      <w:rPr>
        <w:rFonts w:ascii="Base9" w:hAnsi="Base9"/>
      </w:rPr>
      <w:t>Rédacteur</w:t>
    </w:r>
    <w:r w:rsidRPr="002A4543">
      <w:rPr>
        <w:rFonts w:ascii="Calibri" w:hAnsi="Calibri" w:cs="Calibri"/>
      </w:rPr>
      <w:t> </w:t>
    </w:r>
    <w:r w:rsidRPr="002A4543">
      <w:rPr>
        <w:rFonts w:ascii="Base9" w:hAnsi="Base9"/>
      </w:rPr>
      <w:t>: Morgane PETIT</w:t>
    </w:r>
  </w:p>
  <w:p w14:paraId="5F44CA74" w14:textId="77777777" w:rsidR="005C434A" w:rsidRDefault="005C434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85.5pt" o:bullet="t">
        <v:imagedata r:id="rId1" o:title="puce_doubletriangle"/>
      </v:shape>
    </w:pict>
  </w:numPicBullet>
  <w:numPicBullet w:numPicBulletId="1">
    <w:pict>
      <v:shape id="_x0000_i1027" type="#_x0000_t75" style="width:375pt;height:375pt" o:bullet="t">
        <v:imagedata r:id="rId2" o:title="irev_check"/>
      </v:shape>
    </w:pict>
  </w:numPicBullet>
  <w:abstractNum w:abstractNumId="0" w15:restartNumberingAfterBreak="0">
    <w:nsid w:val="0170663B"/>
    <w:multiLevelType w:val="hybridMultilevel"/>
    <w:tmpl w:val="B6348506"/>
    <w:lvl w:ilvl="0" w:tplc="52CA64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274CDB"/>
    <w:multiLevelType w:val="hybridMultilevel"/>
    <w:tmpl w:val="4A64765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15:restartNumberingAfterBreak="0">
    <w:nsid w:val="07114AB0"/>
    <w:multiLevelType w:val="hybridMultilevel"/>
    <w:tmpl w:val="2C1486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666930"/>
    <w:multiLevelType w:val="hybridMultilevel"/>
    <w:tmpl w:val="66EC03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D75E07"/>
    <w:multiLevelType w:val="hybridMultilevel"/>
    <w:tmpl w:val="E50A6F08"/>
    <w:lvl w:ilvl="0" w:tplc="B338F732">
      <w:numFmt w:val="bullet"/>
      <w:lvlText w:val=""/>
      <w:lvlJc w:val="left"/>
      <w:pPr>
        <w:ind w:left="1428" w:hanging="360"/>
      </w:pPr>
      <w:rPr>
        <w:rFonts w:ascii="Symbol" w:eastAsiaTheme="minorHAnsi" w:hAnsi="Symbol" w:cstheme="minorBidi" w:hint="default"/>
        <w:color w:val="auto"/>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0E8F3F2F"/>
    <w:multiLevelType w:val="multilevel"/>
    <w:tmpl w:val="66F65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616C12"/>
    <w:multiLevelType w:val="hybridMultilevel"/>
    <w:tmpl w:val="C24A0C4C"/>
    <w:lvl w:ilvl="0" w:tplc="32A420B0">
      <w:start w:val="1"/>
      <w:numFmt w:val="bullet"/>
      <w:lvlText w:val=""/>
      <w:lvlJc w:val="left"/>
      <w:pPr>
        <w:ind w:left="720" w:hanging="360"/>
      </w:pPr>
      <w:rPr>
        <w:rFonts w:ascii="Wingdings" w:hAnsi="Wingding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362698"/>
    <w:multiLevelType w:val="multilevel"/>
    <w:tmpl w:val="8728AC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39A3E25"/>
    <w:multiLevelType w:val="hybridMultilevel"/>
    <w:tmpl w:val="F60E2A62"/>
    <w:lvl w:ilvl="0" w:tplc="6228FC80">
      <w:numFmt w:val="bullet"/>
      <w:lvlText w:val=""/>
      <w:lvlJc w:val="left"/>
      <w:pPr>
        <w:ind w:left="720" w:hanging="360"/>
      </w:pPr>
      <w:rPr>
        <w:rFonts w:ascii="Symbol" w:eastAsiaTheme="minorHAnsi" w:hAnsi="Symbol" w:cstheme="minorBidi" w:hint="default"/>
        <w:color w:val="auto"/>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4D79CF"/>
    <w:multiLevelType w:val="hybridMultilevel"/>
    <w:tmpl w:val="FFDC4E50"/>
    <w:lvl w:ilvl="0" w:tplc="8EC819C6">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AF3076"/>
    <w:multiLevelType w:val="hybridMultilevel"/>
    <w:tmpl w:val="49EC432E"/>
    <w:lvl w:ilvl="0" w:tplc="9746D9F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581CFE"/>
    <w:multiLevelType w:val="hybridMultilevel"/>
    <w:tmpl w:val="8C029548"/>
    <w:lvl w:ilvl="0" w:tplc="C78C0378">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5C32F6"/>
    <w:multiLevelType w:val="hybridMultilevel"/>
    <w:tmpl w:val="0AFA70FA"/>
    <w:lvl w:ilvl="0" w:tplc="1034D912">
      <w:start w:val="25"/>
      <w:numFmt w:val="bullet"/>
      <w:lvlText w:val="-"/>
      <w:lvlJc w:val="left"/>
      <w:pPr>
        <w:ind w:left="720" w:hanging="360"/>
      </w:pPr>
      <w:rPr>
        <w:rFonts w:ascii="Barmeno" w:eastAsiaTheme="minorHAnsi" w:hAnsi="Barmen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9309D6"/>
    <w:multiLevelType w:val="multilevel"/>
    <w:tmpl w:val="3006D7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2EA41533"/>
    <w:multiLevelType w:val="hybridMultilevel"/>
    <w:tmpl w:val="D4CC1A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EA50A2"/>
    <w:multiLevelType w:val="hybridMultilevel"/>
    <w:tmpl w:val="E5E29822"/>
    <w:lvl w:ilvl="0" w:tplc="8186614A">
      <w:start w:val="2"/>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11584A"/>
    <w:multiLevelType w:val="hybridMultilevel"/>
    <w:tmpl w:val="9B7445FA"/>
    <w:lvl w:ilvl="0" w:tplc="B338F732">
      <w:numFmt w:val="bullet"/>
      <w:lvlText w:val=""/>
      <w:lvlJc w:val="left"/>
      <w:pPr>
        <w:ind w:left="720" w:hanging="360"/>
      </w:pPr>
      <w:rPr>
        <w:rFonts w:ascii="Symbol" w:eastAsiaTheme="minorHAnsi" w:hAnsi="Symbol"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9F6A5A"/>
    <w:multiLevelType w:val="hybridMultilevel"/>
    <w:tmpl w:val="842E73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8971A9"/>
    <w:multiLevelType w:val="hybridMultilevel"/>
    <w:tmpl w:val="4C468BC2"/>
    <w:lvl w:ilvl="0" w:tplc="8D4C32E8">
      <w:start w:val="2"/>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D707CF"/>
    <w:multiLevelType w:val="hybridMultilevel"/>
    <w:tmpl w:val="0874A4B2"/>
    <w:lvl w:ilvl="0" w:tplc="E55ED3FC">
      <w:numFmt w:val="bullet"/>
      <w:lvlText w:val=""/>
      <w:lvlJc w:val="left"/>
      <w:pPr>
        <w:ind w:left="720" w:hanging="360"/>
      </w:pPr>
      <w:rPr>
        <w:rFonts w:ascii="Symbol" w:eastAsiaTheme="minorHAnsi" w:hAnsi="Symbol" w:cstheme="minorBidi" w:hint="default"/>
        <w:color w:val="auto"/>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7413D0D"/>
    <w:multiLevelType w:val="hybridMultilevel"/>
    <w:tmpl w:val="D384F78C"/>
    <w:lvl w:ilvl="0" w:tplc="B338F732">
      <w:numFmt w:val="bullet"/>
      <w:lvlText w:val=""/>
      <w:lvlJc w:val="left"/>
      <w:pPr>
        <w:ind w:left="720" w:hanging="360"/>
      </w:pPr>
      <w:rPr>
        <w:rFonts w:ascii="Symbol" w:eastAsiaTheme="minorHAnsi" w:hAnsi="Symbol"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917354D"/>
    <w:multiLevelType w:val="hybridMultilevel"/>
    <w:tmpl w:val="2946D292"/>
    <w:lvl w:ilvl="0" w:tplc="03EE148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CB92917"/>
    <w:multiLevelType w:val="hybridMultilevel"/>
    <w:tmpl w:val="5F687F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FAE0098"/>
    <w:multiLevelType w:val="hybridMultilevel"/>
    <w:tmpl w:val="5F687F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03134B5"/>
    <w:multiLevelType w:val="hybridMultilevel"/>
    <w:tmpl w:val="5114E8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977221"/>
    <w:multiLevelType w:val="hybridMultilevel"/>
    <w:tmpl w:val="34E0D6A8"/>
    <w:lvl w:ilvl="0" w:tplc="DB1AFBFA">
      <w:numFmt w:val="bullet"/>
      <w:lvlText w:val="-"/>
      <w:lvlJc w:val="left"/>
      <w:pPr>
        <w:ind w:left="720" w:hanging="360"/>
      </w:pPr>
      <w:rPr>
        <w:rFonts w:ascii="Confidential" w:eastAsiaTheme="minorHAnsi" w:hAnsi="Confidentia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3413A56"/>
    <w:multiLevelType w:val="hybridMultilevel"/>
    <w:tmpl w:val="3C0E451A"/>
    <w:lvl w:ilvl="0" w:tplc="B338F732">
      <w:numFmt w:val="bullet"/>
      <w:lvlText w:val=""/>
      <w:lvlPicBulletId w:val="1"/>
      <w:lvlJc w:val="left"/>
      <w:pPr>
        <w:ind w:left="720" w:hanging="360"/>
      </w:pPr>
      <w:rPr>
        <w:rFonts w:ascii="Symbol" w:eastAsiaTheme="minorHAnsi" w:hAnsi="Symbol" w:cstheme="minorBidi" w:hint="default"/>
        <w:color w:val="auto"/>
      </w:rPr>
    </w:lvl>
    <w:lvl w:ilvl="1" w:tplc="4BEE67D2">
      <w:numFmt w:val="bullet"/>
      <w:lvlText w:val="–"/>
      <w:lvlJc w:val="left"/>
      <w:pPr>
        <w:ind w:left="1536" w:hanging="456"/>
      </w:pPr>
      <w:rPr>
        <w:rFonts w:ascii="Verdana" w:eastAsia="Times New Roman" w:hAnsi="Verdana" w:cs="Times New Roman" w:hint="default"/>
        <w:color w:val="777777"/>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3F0788E"/>
    <w:multiLevelType w:val="hybridMultilevel"/>
    <w:tmpl w:val="0E2AD654"/>
    <w:lvl w:ilvl="0" w:tplc="B5BEDBD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4F807FD"/>
    <w:multiLevelType w:val="hybridMultilevel"/>
    <w:tmpl w:val="007AA004"/>
    <w:lvl w:ilvl="0" w:tplc="21AE6D8C">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9A66B41"/>
    <w:multiLevelType w:val="hybridMultilevel"/>
    <w:tmpl w:val="5F687F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B7276D6"/>
    <w:multiLevelType w:val="hybridMultilevel"/>
    <w:tmpl w:val="60B2E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FA172A3"/>
    <w:multiLevelType w:val="hybridMultilevel"/>
    <w:tmpl w:val="91E0C4AC"/>
    <w:lvl w:ilvl="0" w:tplc="8E3C0170">
      <w:numFmt w:val="bullet"/>
      <w:lvlText w:val="-"/>
      <w:lvlJc w:val="left"/>
      <w:pPr>
        <w:ind w:left="1070" w:hanging="71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FB323FD"/>
    <w:multiLevelType w:val="hybridMultilevel"/>
    <w:tmpl w:val="C9987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BFA1DB6"/>
    <w:multiLevelType w:val="hybridMultilevel"/>
    <w:tmpl w:val="B19C430A"/>
    <w:lvl w:ilvl="0" w:tplc="4E625E9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C4D16F8"/>
    <w:multiLevelType w:val="hybridMultilevel"/>
    <w:tmpl w:val="D53042BE"/>
    <w:lvl w:ilvl="0" w:tplc="8E3C0170">
      <w:numFmt w:val="bullet"/>
      <w:lvlText w:val="-"/>
      <w:lvlJc w:val="left"/>
      <w:pPr>
        <w:ind w:left="1070" w:hanging="71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F9506BF"/>
    <w:multiLevelType w:val="hybridMultilevel"/>
    <w:tmpl w:val="E7F8D4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FD92FA3"/>
    <w:multiLevelType w:val="hybridMultilevel"/>
    <w:tmpl w:val="591E5A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1CB4205"/>
    <w:multiLevelType w:val="hybridMultilevel"/>
    <w:tmpl w:val="D388B8E8"/>
    <w:lvl w:ilvl="0" w:tplc="B338F732">
      <w:numFmt w:val="bullet"/>
      <w:lvlText w:val=""/>
      <w:lvlPicBulletId w:val="1"/>
      <w:lvlJc w:val="left"/>
      <w:pPr>
        <w:ind w:left="720" w:hanging="360"/>
      </w:pPr>
      <w:rPr>
        <w:rFonts w:ascii="Symbol" w:eastAsiaTheme="minorHAnsi" w:hAnsi="Symbol"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1E70109"/>
    <w:multiLevelType w:val="hybridMultilevel"/>
    <w:tmpl w:val="DF206D76"/>
    <w:lvl w:ilvl="0" w:tplc="C0449A3E">
      <w:numFmt w:val="bullet"/>
      <w:lvlText w:val="•"/>
      <w:lvlJc w:val="left"/>
      <w:pPr>
        <w:ind w:left="1070" w:hanging="71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2139A0"/>
    <w:multiLevelType w:val="hybridMultilevel"/>
    <w:tmpl w:val="021ADB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2F04142"/>
    <w:multiLevelType w:val="hybridMultilevel"/>
    <w:tmpl w:val="73BA43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6E030BB"/>
    <w:multiLevelType w:val="hybridMultilevel"/>
    <w:tmpl w:val="509E434E"/>
    <w:lvl w:ilvl="0" w:tplc="6228FC80">
      <w:numFmt w:val="bullet"/>
      <w:lvlText w:val=""/>
      <w:lvlPicBulletId w:val="0"/>
      <w:lvlJc w:val="left"/>
      <w:pPr>
        <w:ind w:left="720" w:hanging="360"/>
      </w:pPr>
      <w:rPr>
        <w:rFonts w:ascii="Symbol" w:eastAsiaTheme="minorHAnsi" w:hAnsi="Symbol" w:cstheme="minorBidi" w:hint="default"/>
        <w:color w:val="auto"/>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A3757D2"/>
    <w:multiLevelType w:val="hybridMultilevel"/>
    <w:tmpl w:val="EC88BC48"/>
    <w:lvl w:ilvl="0" w:tplc="B338F732">
      <w:numFmt w:val="bullet"/>
      <w:lvlText w:val=""/>
      <w:lvlPicBulletId w:val="1"/>
      <w:lvlJc w:val="left"/>
      <w:pPr>
        <w:ind w:left="1080" w:hanging="360"/>
      </w:pPr>
      <w:rPr>
        <w:rFonts w:ascii="Symbol" w:eastAsiaTheme="minorHAnsi" w:hAnsi="Symbol" w:cstheme="minorBidi"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15:restartNumberingAfterBreak="0">
    <w:nsid w:val="7FCE68EA"/>
    <w:multiLevelType w:val="hybridMultilevel"/>
    <w:tmpl w:val="5F687F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92318052">
    <w:abstractNumId w:val="21"/>
  </w:num>
  <w:num w:numId="2" w16cid:durableId="374735735">
    <w:abstractNumId w:val="12"/>
  </w:num>
  <w:num w:numId="3" w16cid:durableId="1580214709">
    <w:abstractNumId w:val="25"/>
  </w:num>
  <w:num w:numId="4" w16cid:durableId="1905870926">
    <w:abstractNumId w:val="33"/>
  </w:num>
  <w:num w:numId="5" w16cid:durableId="1811441693">
    <w:abstractNumId w:val="35"/>
  </w:num>
  <w:num w:numId="6" w16cid:durableId="775906049">
    <w:abstractNumId w:val="6"/>
  </w:num>
  <w:num w:numId="7" w16cid:durableId="179204867">
    <w:abstractNumId w:val="24"/>
  </w:num>
  <w:num w:numId="8" w16cid:durableId="1477263337">
    <w:abstractNumId w:val="10"/>
  </w:num>
  <w:num w:numId="9" w16cid:durableId="749698104">
    <w:abstractNumId w:val="0"/>
  </w:num>
  <w:num w:numId="10" w16cid:durableId="212741466">
    <w:abstractNumId w:val="27"/>
  </w:num>
  <w:num w:numId="11" w16cid:durableId="1821655722">
    <w:abstractNumId w:val="4"/>
  </w:num>
  <w:num w:numId="12" w16cid:durableId="1168709756">
    <w:abstractNumId w:val="8"/>
  </w:num>
  <w:num w:numId="13" w16cid:durableId="833376283">
    <w:abstractNumId w:val="19"/>
  </w:num>
  <w:num w:numId="14" w16cid:durableId="1314021285">
    <w:abstractNumId w:val="16"/>
  </w:num>
  <w:num w:numId="15" w16cid:durableId="996809750">
    <w:abstractNumId w:val="20"/>
  </w:num>
  <w:num w:numId="16" w16cid:durableId="449477965">
    <w:abstractNumId w:val="39"/>
  </w:num>
  <w:num w:numId="17" w16cid:durableId="2055811104">
    <w:abstractNumId w:val="40"/>
  </w:num>
  <w:num w:numId="18" w16cid:durableId="832454090">
    <w:abstractNumId w:val="32"/>
  </w:num>
  <w:num w:numId="19" w16cid:durableId="1827935565">
    <w:abstractNumId w:val="38"/>
  </w:num>
  <w:num w:numId="20" w16cid:durableId="1952778786">
    <w:abstractNumId w:val="43"/>
  </w:num>
  <w:num w:numId="21" w16cid:durableId="47346515">
    <w:abstractNumId w:val="28"/>
  </w:num>
  <w:num w:numId="22" w16cid:durableId="1472751286">
    <w:abstractNumId w:val="17"/>
  </w:num>
  <w:num w:numId="23" w16cid:durableId="128717569">
    <w:abstractNumId w:val="11"/>
  </w:num>
  <w:num w:numId="24" w16cid:durableId="1094742958">
    <w:abstractNumId w:val="22"/>
  </w:num>
  <w:num w:numId="25" w16cid:durableId="1146972666">
    <w:abstractNumId w:val="23"/>
  </w:num>
  <w:num w:numId="26" w16cid:durableId="813282">
    <w:abstractNumId w:val="29"/>
  </w:num>
  <w:num w:numId="27" w16cid:durableId="1580795061">
    <w:abstractNumId w:val="15"/>
  </w:num>
  <w:num w:numId="28" w16cid:durableId="838472542">
    <w:abstractNumId w:val="18"/>
  </w:num>
  <w:num w:numId="29" w16cid:durableId="513765990">
    <w:abstractNumId w:val="3"/>
  </w:num>
  <w:num w:numId="30" w16cid:durableId="1321034978">
    <w:abstractNumId w:val="2"/>
  </w:num>
  <w:num w:numId="31" w16cid:durableId="1928419782">
    <w:abstractNumId w:val="31"/>
  </w:num>
  <w:num w:numId="32" w16cid:durableId="1342008191">
    <w:abstractNumId w:val="34"/>
  </w:num>
  <w:num w:numId="33" w16cid:durableId="1331179611">
    <w:abstractNumId w:val="41"/>
  </w:num>
  <w:num w:numId="34" w16cid:durableId="296647439">
    <w:abstractNumId w:val="26"/>
  </w:num>
  <w:num w:numId="35" w16cid:durableId="82461931">
    <w:abstractNumId w:val="42"/>
  </w:num>
  <w:num w:numId="36" w16cid:durableId="1300497005">
    <w:abstractNumId w:val="37"/>
  </w:num>
  <w:num w:numId="37" w16cid:durableId="1351564896">
    <w:abstractNumId w:val="30"/>
  </w:num>
  <w:num w:numId="38" w16cid:durableId="279149500">
    <w:abstractNumId w:val="36"/>
  </w:num>
  <w:num w:numId="39" w16cid:durableId="618217868">
    <w:abstractNumId w:val="1"/>
  </w:num>
  <w:num w:numId="40" w16cid:durableId="54201294">
    <w:abstractNumId w:val="14"/>
  </w:num>
  <w:num w:numId="41" w16cid:durableId="1389187023">
    <w:abstractNumId w:val="13"/>
  </w:num>
  <w:num w:numId="42" w16cid:durableId="286547472">
    <w:abstractNumId w:val="7"/>
  </w:num>
  <w:num w:numId="43" w16cid:durableId="1805734249">
    <w:abstractNumId w:val="5"/>
  </w:num>
  <w:num w:numId="44" w16cid:durableId="6182992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8A8"/>
    <w:rsid w:val="00000C1D"/>
    <w:rsid w:val="0000297E"/>
    <w:rsid w:val="00003552"/>
    <w:rsid w:val="00005B9A"/>
    <w:rsid w:val="00022C56"/>
    <w:rsid w:val="00025477"/>
    <w:rsid w:val="00026425"/>
    <w:rsid w:val="00030C3D"/>
    <w:rsid w:val="00031A70"/>
    <w:rsid w:val="000458F9"/>
    <w:rsid w:val="00051135"/>
    <w:rsid w:val="00054F92"/>
    <w:rsid w:val="00055640"/>
    <w:rsid w:val="0006064C"/>
    <w:rsid w:val="00062148"/>
    <w:rsid w:val="00064D8F"/>
    <w:rsid w:val="0006577A"/>
    <w:rsid w:val="00065B83"/>
    <w:rsid w:val="000716D3"/>
    <w:rsid w:val="0008174D"/>
    <w:rsid w:val="00084613"/>
    <w:rsid w:val="000850C1"/>
    <w:rsid w:val="00090204"/>
    <w:rsid w:val="000933F7"/>
    <w:rsid w:val="00094D96"/>
    <w:rsid w:val="000A10AD"/>
    <w:rsid w:val="000A3F6F"/>
    <w:rsid w:val="000B0138"/>
    <w:rsid w:val="000B348D"/>
    <w:rsid w:val="000B5E56"/>
    <w:rsid w:val="000B7804"/>
    <w:rsid w:val="000C5CA6"/>
    <w:rsid w:val="000D454F"/>
    <w:rsid w:val="000D62B9"/>
    <w:rsid w:val="000E676E"/>
    <w:rsid w:val="000F0A48"/>
    <w:rsid w:val="000F2D93"/>
    <w:rsid w:val="000F2E5C"/>
    <w:rsid w:val="000F4089"/>
    <w:rsid w:val="000F5387"/>
    <w:rsid w:val="00105D51"/>
    <w:rsid w:val="00107B6D"/>
    <w:rsid w:val="00107F0E"/>
    <w:rsid w:val="00111A8C"/>
    <w:rsid w:val="001127A4"/>
    <w:rsid w:val="00120387"/>
    <w:rsid w:val="00121003"/>
    <w:rsid w:val="001234E6"/>
    <w:rsid w:val="00124AE4"/>
    <w:rsid w:val="0012511C"/>
    <w:rsid w:val="00130107"/>
    <w:rsid w:val="00133418"/>
    <w:rsid w:val="001356FA"/>
    <w:rsid w:val="001361E8"/>
    <w:rsid w:val="00136D62"/>
    <w:rsid w:val="00137BBA"/>
    <w:rsid w:val="001468AC"/>
    <w:rsid w:val="00147B37"/>
    <w:rsid w:val="00151EB0"/>
    <w:rsid w:val="0015696F"/>
    <w:rsid w:val="00157708"/>
    <w:rsid w:val="001628C8"/>
    <w:rsid w:val="00170AD2"/>
    <w:rsid w:val="00174F36"/>
    <w:rsid w:val="001872E5"/>
    <w:rsid w:val="00187FA6"/>
    <w:rsid w:val="0019369C"/>
    <w:rsid w:val="001954AD"/>
    <w:rsid w:val="001A16D1"/>
    <w:rsid w:val="001A1A8A"/>
    <w:rsid w:val="001A2D8F"/>
    <w:rsid w:val="001A5659"/>
    <w:rsid w:val="001A741D"/>
    <w:rsid w:val="001B3CAD"/>
    <w:rsid w:val="001C4BF8"/>
    <w:rsid w:val="001D14A0"/>
    <w:rsid w:val="001D189A"/>
    <w:rsid w:val="001D30C6"/>
    <w:rsid w:val="001D342B"/>
    <w:rsid w:val="001E5941"/>
    <w:rsid w:val="001E7ED0"/>
    <w:rsid w:val="001F0207"/>
    <w:rsid w:val="001F24E7"/>
    <w:rsid w:val="001F4F1B"/>
    <w:rsid w:val="001F55FE"/>
    <w:rsid w:val="00201CCF"/>
    <w:rsid w:val="00213878"/>
    <w:rsid w:val="002155D0"/>
    <w:rsid w:val="00217FA0"/>
    <w:rsid w:val="00221672"/>
    <w:rsid w:val="00233F32"/>
    <w:rsid w:val="00236C15"/>
    <w:rsid w:val="00237875"/>
    <w:rsid w:val="002455BD"/>
    <w:rsid w:val="00252666"/>
    <w:rsid w:val="002526DE"/>
    <w:rsid w:val="00253BBB"/>
    <w:rsid w:val="00255DC0"/>
    <w:rsid w:val="00263E62"/>
    <w:rsid w:val="00274A43"/>
    <w:rsid w:val="00277509"/>
    <w:rsid w:val="00281E4B"/>
    <w:rsid w:val="00282A6A"/>
    <w:rsid w:val="0028306C"/>
    <w:rsid w:val="00283722"/>
    <w:rsid w:val="00287E0C"/>
    <w:rsid w:val="00293B91"/>
    <w:rsid w:val="00293D27"/>
    <w:rsid w:val="00293DB3"/>
    <w:rsid w:val="0029548B"/>
    <w:rsid w:val="002A2DD7"/>
    <w:rsid w:val="002A3A4A"/>
    <w:rsid w:val="002A64B1"/>
    <w:rsid w:val="002B11DD"/>
    <w:rsid w:val="002C5996"/>
    <w:rsid w:val="002C7738"/>
    <w:rsid w:val="002D3BC0"/>
    <w:rsid w:val="002D7BE5"/>
    <w:rsid w:val="002E53ED"/>
    <w:rsid w:val="002F24BD"/>
    <w:rsid w:val="00300DF3"/>
    <w:rsid w:val="00313000"/>
    <w:rsid w:val="00324FE6"/>
    <w:rsid w:val="003251C4"/>
    <w:rsid w:val="0032689F"/>
    <w:rsid w:val="0033527F"/>
    <w:rsid w:val="003430EA"/>
    <w:rsid w:val="00350B79"/>
    <w:rsid w:val="003514F9"/>
    <w:rsid w:val="00352664"/>
    <w:rsid w:val="00354E44"/>
    <w:rsid w:val="003715C0"/>
    <w:rsid w:val="00374A56"/>
    <w:rsid w:val="003819C9"/>
    <w:rsid w:val="003874EF"/>
    <w:rsid w:val="00395142"/>
    <w:rsid w:val="003A13D1"/>
    <w:rsid w:val="003B692C"/>
    <w:rsid w:val="003B7E87"/>
    <w:rsid w:val="003C401F"/>
    <w:rsid w:val="003C4531"/>
    <w:rsid w:val="003D7F19"/>
    <w:rsid w:val="003E16D0"/>
    <w:rsid w:val="003E2315"/>
    <w:rsid w:val="003E7173"/>
    <w:rsid w:val="003F3D42"/>
    <w:rsid w:val="003F7BAB"/>
    <w:rsid w:val="00402C22"/>
    <w:rsid w:val="004064A0"/>
    <w:rsid w:val="0041239F"/>
    <w:rsid w:val="00420710"/>
    <w:rsid w:val="00422B48"/>
    <w:rsid w:val="004255FC"/>
    <w:rsid w:val="004274F2"/>
    <w:rsid w:val="00434040"/>
    <w:rsid w:val="004435F9"/>
    <w:rsid w:val="00443E29"/>
    <w:rsid w:val="0044521B"/>
    <w:rsid w:val="00445B44"/>
    <w:rsid w:val="00445F43"/>
    <w:rsid w:val="0045096F"/>
    <w:rsid w:val="00451EEC"/>
    <w:rsid w:val="004538F8"/>
    <w:rsid w:val="00454764"/>
    <w:rsid w:val="0045573A"/>
    <w:rsid w:val="004603C0"/>
    <w:rsid w:val="00463F4F"/>
    <w:rsid w:val="00473B0F"/>
    <w:rsid w:val="00474757"/>
    <w:rsid w:val="00474EE5"/>
    <w:rsid w:val="00484653"/>
    <w:rsid w:val="00487A1E"/>
    <w:rsid w:val="004916C4"/>
    <w:rsid w:val="00491C24"/>
    <w:rsid w:val="00493A0F"/>
    <w:rsid w:val="004A3BC8"/>
    <w:rsid w:val="004A3FF6"/>
    <w:rsid w:val="004A418B"/>
    <w:rsid w:val="004A6046"/>
    <w:rsid w:val="004B3FAF"/>
    <w:rsid w:val="004B4B4E"/>
    <w:rsid w:val="004C2B37"/>
    <w:rsid w:val="004C33DB"/>
    <w:rsid w:val="004C6CC6"/>
    <w:rsid w:val="004D502E"/>
    <w:rsid w:val="004D6232"/>
    <w:rsid w:val="004F22C8"/>
    <w:rsid w:val="004F2E92"/>
    <w:rsid w:val="00503F0B"/>
    <w:rsid w:val="00506F11"/>
    <w:rsid w:val="005104D0"/>
    <w:rsid w:val="0051062C"/>
    <w:rsid w:val="00511313"/>
    <w:rsid w:val="005115BD"/>
    <w:rsid w:val="0051286A"/>
    <w:rsid w:val="00513722"/>
    <w:rsid w:val="00521D67"/>
    <w:rsid w:val="00526C12"/>
    <w:rsid w:val="00531DDC"/>
    <w:rsid w:val="00536CAC"/>
    <w:rsid w:val="00542F05"/>
    <w:rsid w:val="00551EDE"/>
    <w:rsid w:val="005527B7"/>
    <w:rsid w:val="00560AC3"/>
    <w:rsid w:val="00560F35"/>
    <w:rsid w:val="005632A1"/>
    <w:rsid w:val="00566359"/>
    <w:rsid w:val="005714E1"/>
    <w:rsid w:val="0057179F"/>
    <w:rsid w:val="00574FA8"/>
    <w:rsid w:val="00583B3A"/>
    <w:rsid w:val="005872FC"/>
    <w:rsid w:val="005878B3"/>
    <w:rsid w:val="00587D09"/>
    <w:rsid w:val="005A0C82"/>
    <w:rsid w:val="005A33E0"/>
    <w:rsid w:val="005A44E7"/>
    <w:rsid w:val="005B0EDE"/>
    <w:rsid w:val="005B1C4A"/>
    <w:rsid w:val="005B37FA"/>
    <w:rsid w:val="005B5813"/>
    <w:rsid w:val="005B64E9"/>
    <w:rsid w:val="005C2751"/>
    <w:rsid w:val="005C434A"/>
    <w:rsid w:val="005C4E39"/>
    <w:rsid w:val="005D2616"/>
    <w:rsid w:val="005D4B99"/>
    <w:rsid w:val="005D6468"/>
    <w:rsid w:val="005D6976"/>
    <w:rsid w:val="005E5738"/>
    <w:rsid w:val="005F67A2"/>
    <w:rsid w:val="006024B2"/>
    <w:rsid w:val="00613068"/>
    <w:rsid w:val="006164D4"/>
    <w:rsid w:val="006168D8"/>
    <w:rsid w:val="00633CB4"/>
    <w:rsid w:val="00634F8A"/>
    <w:rsid w:val="00636CBA"/>
    <w:rsid w:val="00645379"/>
    <w:rsid w:val="00646F96"/>
    <w:rsid w:val="0065384D"/>
    <w:rsid w:val="00655EE9"/>
    <w:rsid w:val="00657BE9"/>
    <w:rsid w:val="00660D42"/>
    <w:rsid w:val="0066171B"/>
    <w:rsid w:val="0067008D"/>
    <w:rsid w:val="006806A9"/>
    <w:rsid w:val="00686211"/>
    <w:rsid w:val="0068733C"/>
    <w:rsid w:val="0069011C"/>
    <w:rsid w:val="00691CDD"/>
    <w:rsid w:val="006966D9"/>
    <w:rsid w:val="006A6702"/>
    <w:rsid w:val="006B0249"/>
    <w:rsid w:val="006B352F"/>
    <w:rsid w:val="006B5537"/>
    <w:rsid w:val="006C3760"/>
    <w:rsid w:val="006E1F0D"/>
    <w:rsid w:val="006E4237"/>
    <w:rsid w:val="006E6BD1"/>
    <w:rsid w:val="006F061E"/>
    <w:rsid w:val="006F4D2A"/>
    <w:rsid w:val="006F573A"/>
    <w:rsid w:val="006F5AAA"/>
    <w:rsid w:val="00703BF6"/>
    <w:rsid w:val="007047AD"/>
    <w:rsid w:val="0071509D"/>
    <w:rsid w:val="0071549B"/>
    <w:rsid w:val="00717139"/>
    <w:rsid w:val="00722F2E"/>
    <w:rsid w:val="0072433B"/>
    <w:rsid w:val="007260DE"/>
    <w:rsid w:val="007279B9"/>
    <w:rsid w:val="00744311"/>
    <w:rsid w:val="00745435"/>
    <w:rsid w:val="00745BA2"/>
    <w:rsid w:val="007473DD"/>
    <w:rsid w:val="00752179"/>
    <w:rsid w:val="00753A88"/>
    <w:rsid w:val="00756AD4"/>
    <w:rsid w:val="00765BA3"/>
    <w:rsid w:val="00775E06"/>
    <w:rsid w:val="00776980"/>
    <w:rsid w:val="00782064"/>
    <w:rsid w:val="0078238E"/>
    <w:rsid w:val="0078319C"/>
    <w:rsid w:val="007834EF"/>
    <w:rsid w:val="00785BCF"/>
    <w:rsid w:val="007930AB"/>
    <w:rsid w:val="00793A3B"/>
    <w:rsid w:val="007A72C2"/>
    <w:rsid w:val="007B5FAB"/>
    <w:rsid w:val="007B6CFC"/>
    <w:rsid w:val="007B75E5"/>
    <w:rsid w:val="007C0189"/>
    <w:rsid w:val="007C3519"/>
    <w:rsid w:val="007C38C9"/>
    <w:rsid w:val="007C5499"/>
    <w:rsid w:val="007D4A6E"/>
    <w:rsid w:val="007E0BDA"/>
    <w:rsid w:val="007E1595"/>
    <w:rsid w:val="007E792B"/>
    <w:rsid w:val="007F4AB6"/>
    <w:rsid w:val="008003B2"/>
    <w:rsid w:val="00804BE0"/>
    <w:rsid w:val="00806395"/>
    <w:rsid w:val="00810C46"/>
    <w:rsid w:val="008214FE"/>
    <w:rsid w:val="00831385"/>
    <w:rsid w:val="00833474"/>
    <w:rsid w:val="00836437"/>
    <w:rsid w:val="00841865"/>
    <w:rsid w:val="008462A3"/>
    <w:rsid w:val="008509CC"/>
    <w:rsid w:val="0085632E"/>
    <w:rsid w:val="00856A34"/>
    <w:rsid w:val="00877D8F"/>
    <w:rsid w:val="00883321"/>
    <w:rsid w:val="00887AD2"/>
    <w:rsid w:val="00891724"/>
    <w:rsid w:val="008966AD"/>
    <w:rsid w:val="008A608B"/>
    <w:rsid w:val="008A663F"/>
    <w:rsid w:val="008A6FCA"/>
    <w:rsid w:val="008B036A"/>
    <w:rsid w:val="008C4863"/>
    <w:rsid w:val="008C78CA"/>
    <w:rsid w:val="008D00BC"/>
    <w:rsid w:val="008D2493"/>
    <w:rsid w:val="008E70D8"/>
    <w:rsid w:val="008F0C79"/>
    <w:rsid w:val="008F42F0"/>
    <w:rsid w:val="008F600D"/>
    <w:rsid w:val="008F72BD"/>
    <w:rsid w:val="00900EAA"/>
    <w:rsid w:val="0090116B"/>
    <w:rsid w:val="009013EB"/>
    <w:rsid w:val="009134A8"/>
    <w:rsid w:val="0093094A"/>
    <w:rsid w:val="0093193C"/>
    <w:rsid w:val="009340ED"/>
    <w:rsid w:val="009371BB"/>
    <w:rsid w:val="00940335"/>
    <w:rsid w:val="00940446"/>
    <w:rsid w:val="00941A77"/>
    <w:rsid w:val="00941AFA"/>
    <w:rsid w:val="00947B64"/>
    <w:rsid w:val="00954AE0"/>
    <w:rsid w:val="0096403E"/>
    <w:rsid w:val="009671A1"/>
    <w:rsid w:val="00967439"/>
    <w:rsid w:val="00967520"/>
    <w:rsid w:val="00970A8E"/>
    <w:rsid w:val="00973B02"/>
    <w:rsid w:val="009844D7"/>
    <w:rsid w:val="00987801"/>
    <w:rsid w:val="00991221"/>
    <w:rsid w:val="00991DD3"/>
    <w:rsid w:val="009A04D3"/>
    <w:rsid w:val="009A3952"/>
    <w:rsid w:val="009B031F"/>
    <w:rsid w:val="009B47B4"/>
    <w:rsid w:val="009B50F0"/>
    <w:rsid w:val="009B6025"/>
    <w:rsid w:val="009B61E1"/>
    <w:rsid w:val="009B6865"/>
    <w:rsid w:val="009C468C"/>
    <w:rsid w:val="009C4CED"/>
    <w:rsid w:val="009C5118"/>
    <w:rsid w:val="009D35BA"/>
    <w:rsid w:val="009E404A"/>
    <w:rsid w:val="009E47B1"/>
    <w:rsid w:val="009E5050"/>
    <w:rsid w:val="009E6E86"/>
    <w:rsid w:val="009F0851"/>
    <w:rsid w:val="009F1A4C"/>
    <w:rsid w:val="009F58BD"/>
    <w:rsid w:val="00A0229D"/>
    <w:rsid w:val="00A028BA"/>
    <w:rsid w:val="00A146C9"/>
    <w:rsid w:val="00A14DCD"/>
    <w:rsid w:val="00A16C52"/>
    <w:rsid w:val="00A27B3E"/>
    <w:rsid w:val="00A27C9E"/>
    <w:rsid w:val="00A30ADE"/>
    <w:rsid w:val="00A320DE"/>
    <w:rsid w:val="00A3502F"/>
    <w:rsid w:val="00A43F24"/>
    <w:rsid w:val="00A4680F"/>
    <w:rsid w:val="00A524DE"/>
    <w:rsid w:val="00A53D8C"/>
    <w:rsid w:val="00A5593A"/>
    <w:rsid w:val="00A57A6F"/>
    <w:rsid w:val="00A60844"/>
    <w:rsid w:val="00A66B90"/>
    <w:rsid w:val="00A710F0"/>
    <w:rsid w:val="00A711CF"/>
    <w:rsid w:val="00A71600"/>
    <w:rsid w:val="00A76483"/>
    <w:rsid w:val="00A855B5"/>
    <w:rsid w:val="00A9184A"/>
    <w:rsid w:val="00A9202B"/>
    <w:rsid w:val="00A92897"/>
    <w:rsid w:val="00A93D11"/>
    <w:rsid w:val="00A951E5"/>
    <w:rsid w:val="00AA63CC"/>
    <w:rsid w:val="00AA6FD7"/>
    <w:rsid w:val="00AA79BE"/>
    <w:rsid w:val="00AB3F3A"/>
    <w:rsid w:val="00AC15F5"/>
    <w:rsid w:val="00AD0D6D"/>
    <w:rsid w:val="00AD0ECB"/>
    <w:rsid w:val="00AD1C50"/>
    <w:rsid w:val="00AD2492"/>
    <w:rsid w:val="00AD6BAD"/>
    <w:rsid w:val="00AD799D"/>
    <w:rsid w:val="00AE6C36"/>
    <w:rsid w:val="00AE6C92"/>
    <w:rsid w:val="00B002F3"/>
    <w:rsid w:val="00B02FF3"/>
    <w:rsid w:val="00B11391"/>
    <w:rsid w:val="00B14EB9"/>
    <w:rsid w:val="00B21468"/>
    <w:rsid w:val="00B23EF9"/>
    <w:rsid w:val="00B253F1"/>
    <w:rsid w:val="00B260FE"/>
    <w:rsid w:val="00B267B3"/>
    <w:rsid w:val="00B269E3"/>
    <w:rsid w:val="00B31586"/>
    <w:rsid w:val="00B35BDF"/>
    <w:rsid w:val="00B37740"/>
    <w:rsid w:val="00B40B4D"/>
    <w:rsid w:val="00B43481"/>
    <w:rsid w:val="00B60EBE"/>
    <w:rsid w:val="00B63F80"/>
    <w:rsid w:val="00B656C5"/>
    <w:rsid w:val="00B65D63"/>
    <w:rsid w:val="00B67432"/>
    <w:rsid w:val="00B67CF0"/>
    <w:rsid w:val="00B733C2"/>
    <w:rsid w:val="00B740FF"/>
    <w:rsid w:val="00B7770E"/>
    <w:rsid w:val="00B8229F"/>
    <w:rsid w:val="00B82F5E"/>
    <w:rsid w:val="00B92246"/>
    <w:rsid w:val="00B9427E"/>
    <w:rsid w:val="00B94656"/>
    <w:rsid w:val="00B96635"/>
    <w:rsid w:val="00B9728D"/>
    <w:rsid w:val="00BA2F45"/>
    <w:rsid w:val="00BA30AB"/>
    <w:rsid w:val="00BA384F"/>
    <w:rsid w:val="00BA48B2"/>
    <w:rsid w:val="00BB02A8"/>
    <w:rsid w:val="00BB59DA"/>
    <w:rsid w:val="00BC4BB1"/>
    <w:rsid w:val="00BC7FFE"/>
    <w:rsid w:val="00BD4D36"/>
    <w:rsid w:val="00BD4D4C"/>
    <w:rsid w:val="00BD5A63"/>
    <w:rsid w:val="00BD74A8"/>
    <w:rsid w:val="00BE7ECA"/>
    <w:rsid w:val="00BF0BB0"/>
    <w:rsid w:val="00BF33CD"/>
    <w:rsid w:val="00BF7239"/>
    <w:rsid w:val="00C0017C"/>
    <w:rsid w:val="00C05648"/>
    <w:rsid w:val="00C131B8"/>
    <w:rsid w:val="00C3054B"/>
    <w:rsid w:val="00C36F7D"/>
    <w:rsid w:val="00C37A31"/>
    <w:rsid w:val="00C4015B"/>
    <w:rsid w:val="00C409DD"/>
    <w:rsid w:val="00C42199"/>
    <w:rsid w:val="00C453D7"/>
    <w:rsid w:val="00C53C29"/>
    <w:rsid w:val="00C54B0D"/>
    <w:rsid w:val="00C619CF"/>
    <w:rsid w:val="00C61CF2"/>
    <w:rsid w:val="00C62AB6"/>
    <w:rsid w:val="00C6663D"/>
    <w:rsid w:val="00C710A5"/>
    <w:rsid w:val="00C72D95"/>
    <w:rsid w:val="00C7640C"/>
    <w:rsid w:val="00C850F1"/>
    <w:rsid w:val="00C8662A"/>
    <w:rsid w:val="00C91EA6"/>
    <w:rsid w:val="00CA3A96"/>
    <w:rsid w:val="00CA4903"/>
    <w:rsid w:val="00CA5198"/>
    <w:rsid w:val="00CB17EF"/>
    <w:rsid w:val="00CB1EE1"/>
    <w:rsid w:val="00CB2821"/>
    <w:rsid w:val="00CB2DAB"/>
    <w:rsid w:val="00CB5C80"/>
    <w:rsid w:val="00CC6D05"/>
    <w:rsid w:val="00CD0F94"/>
    <w:rsid w:val="00CE1202"/>
    <w:rsid w:val="00CE1AD1"/>
    <w:rsid w:val="00CE507E"/>
    <w:rsid w:val="00CE53F0"/>
    <w:rsid w:val="00CE6774"/>
    <w:rsid w:val="00CE7292"/>
    <w:rsid w:val="00CF16F2"/>
    <w:rsid w:val="00CF6CFF"/>
    <w:rsid w:val="00D10518"/>
    <w:rsid w:val="00D10C0E"/>
    <w:rsid w:val="00D20B24"/>
    <w:rsid w:val="00D30DDD"/>
    <w:rsid w:val="00D36FDB"/>
    <w:rsid w:val="00D404EF"/>
    <w:rsid w:val="00D4353B"/>
    <w:rsid w:val="00D43600"/>
    <w:rsid w:val="00D44440"/>
    <w:rsid w:val="00D44520"/>
    <w:rsid w:val="00D45F82"/>
    <w:rsid w:val="00D4696B"/>
    <w:rsid w:val="00D629F0"/>
    <w:rsid w:val="00D65EB4"/>
    <w:rsid w:val="00D729A1"/>
    <w:rsid w:val="00D87CFE"/>
    <w:rsid w:val="00D93465"/>
    <w:rsid w:val="00D972F1"/>
    <w:rsid w:val="00DA33AE"/>
    <w:rsid w:val="00DB336B"/>
    <w:rsid w:val="00DB3C9F"/>
    <w:rsid w:val="00DB641D"/>
    <w:rsid w:val="00DC6B2E"/>
    <w:rsid w:val="00DD0D76"/>
    <w:rsid w:val="00DD22E5"/>
    <w:rsid w:val="00DD4D2C"/>
    <w:rsid w:val="00DD581F"/>
    <w:rsid w:val="00DD73BB"/>
    <w:rsid w:val="00DE0637"/>
    <w:rsid w:val="00DE28C3"/>
    <w:rsid w:val="00DE7197"/>
    <w:rsid w:val="00DE77F0"/>
    <w:rsid w:val="00E116C1"/>
    <w:rsid w:val="00E21740"/>
    <w:rsid w:val="00E27258"/>
    <w:rsid w:val="00E2737E"/>
    <w:rsid w:val="00E30B86"/>
    <w:rsid w:val="00E33B32"/>
    <w:rsid w:val="00E3564C"/>
    <w:rsid w:val="00E43CF1"/>
    <w:rsid w:val="00E45D27"/>
    <w:rsid w:val="00E52327"/>
    <w:rsid w:val="00E555FA"/>
    <w:rsid w:val="00E56704"/>
    <w:rsid w:val="00E62D14"/>
    <w:rsid w:val="00E65B73"/>
    <w:rsid w:val="00E67FC4"/>
    <w:rsid w:val="00E7727C"/>
    <w:rsid w:val="00E8019D"/>
    <w:rsid w:val="00E816B7"/>
    <w:rsid w:val="00E81B7B"/>
    <w:rsid w:val="00E8244B"/>
    <w:rsid w:val="00E861C6"/>
    <w:rsid w:val="00E869E6"/>
    <w:rsid w:val="00E963F7"/>
    <w:rsid w:val="00EA083F"/>
    <w:rsid w:val="00EA0D61"/>
    <w:rsid w:val="00EA7388"/>
    <w:rsid w:val="00EC6F40"/>
    <w:rsid w:val="00ED50F1"/>
    <w:rsid w:val="00ED5212"/>
    <w:rsid w:val="00ED55B3"/>
    <w:rsid w:val="00ED62B1"/>
    <w:rsid w:val="00EE0786"/>
    <w:rsid w:val="00EE44C6"/>
    <w:rsid w:val="00EE5A1F"/>
    <w:rsid w:val="00EE6962"/>
    <w:rsid w:val="00EE6FC7"/>
    <w:rsid w:val="00EF1AE1"/>
    <w:rsid w:val="00EF38DF"/>
    <w:rsid w:val="00EF46FB"/>
    <w:rsid w:val="00EF5010"/>
    <w:rsid w:val="00F01ABC"/>
    <w:rsid w:val="00F0256E"/>
    <w:rsid w:val="00F03572"/>
    <w:rsid w:val="00F04C80"/>
    <w:rsid w:val="00F0569E"/>
    <w:rsid w:val="00F06CE1"/>
    <w:rsid w:val="00F07539"/>
    <w:rsid w:val="00F1519D"/>
    <w:rsid w:val="00F2034F"/>
    <w:rsid w:val="00F20586"/>
    <w:rsid w:val="00F23020"/>
    <w:rsid w:val="00F23450"/>
    <w:rsid w:val="00F2486A"/>
    <w:rsid w:val="00F25289"/>
    <w:rsid w:val="00F27436"/>
    <w:rsid w:val="00F4234D"/>
    <w:rsid w:val="00F423AE"/>
    <w:rsid w:val="00F44A2C"/>
    <w:rsid w:val="00F44FD2"/>
    <w:rsid w:val="00F45D63"/>
    <w:rsid w:val="00F50F07"/>
    <w:rsid w:val="00F5157A"/>
    <w:rsid w:val="00F565F9"/>
    <w:rsid w:val="00F706B8"/>
    <w:rsid w:val="00F822E1"/>
    <w:rsid w:val="00F82804"/>
    <w:rsid w:val="00F87A26"/>
    <w:rsid w:val="00F92E66"/>
    <w:rsid w:val="00F93558"/>
    <w:rsid w:val="00F95705"/>
    <w:rsid w:val="00F97AD3"/>
    <w:rsid w:val="00FA50CA"/>
    <w:rsid w:val="00FA6B3A"/>
    <w:rsid w:val="00FA7A80"/>
    <w:rsid w:val="00FC1A1B"/>
    <w:rsid w:val="00FC2EFE"/>
    <w:rsid w:val="00FC59E2"/>
    <w:rsid w:val="00FC676D"/>
    <w:rsid w:val="00FD350D"/>
    <w:rsid w:val="00FD5ECD"/>
    <w:rsid w:val="00FD75BC"/>
    <w:rsid w:val="00FE00D7"/>
    <w:rsid w:val="00FE5C67"/>
    <w:rsid w:val="00FF00E6"/>
    <w:rsid w:val="00FF059E"/>
    <w:rsid w:val="00FF28A8"/>
    <w:rsid w:val="00FF59BB"/>
    <w:rsid w:val="00FF6AA3"/>
    <w:rsid w:val="03B31067"/>
    <w:rsid w:val="1658C785"/>
    <w:rsid w:val="1A273ADE"/>
    <w:rsid w:val="1E4AB10D"/>
    <w:rsid w:val="21A30210"/>
    <w:rsid w:val="2995513A"/>
    <w:rsid w:val="2CC25BF7"/>
    <w:rsid w:val="3111186C"/>
    <w:rsid w:val="3273102F"/>
    <w:rsid w:val="328C388C"/>
    <w:rsid w:val="380FA4A3"/>
    <w:rsid w:val="38E251B3"/>
    <w:rsid w:val="45C8C241"/>
    <w:rsid w:val="544315AA"/>
    <w:rsid w:val="56D2A8FE"/>
    <w:rsid w:val="70DBC83F"/>
    <w:rsid w:val="7D43CEE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FBB12E7"/>
  <w15:chartTrackingRefBased/>
  <w15:docId w15:val="{2A221AB8-E30C-4787-864C-6D2FD275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A741D"/>
    <w:pPr>
      <w:outlineLvl w:val="0"/>
    </w:pPr>
    <w:rPr>
      <w:rFonts w:ascii="Barmeno" w:hAnsi="Barmeno"/>
      <w:noProof/>
      <w:color w:val="143C89" w:themeColor="text1"/>
      <w:sz w:val="40"/>
      <w:lang w:eastAsia="fr-FR"/>
    </w:rPr>
  </w:style>
  <w:style w:type="paragraph" w:styleId="Titre2">
    <w:name w:val="heading 2"/>
    <w:basedOn w:val="Normal"/>
    <w:next w:val="Normal"/>
    <w:link w:val="Titre2Car"/>
    <w:uiPriority w:val="9"/>
    <w:unhideWhenUsed/>
    <w:qFormat/>
    <w:rsid w:val="00F0569E"/>
    <w:pPr>
      <w:pBdr>
        <w:bottom w:val="dotted" w:sz="24" w:space="1" w:color="8DC63F" w:themeColor="background1"/>
      </w:pBdr>
      <w:jc w:val="center"/>
      <w:outlineLvl w:val="1"/>
    </w:pPr>
    <w:rPr>
      <w:rFonts w:ascii="Base9" w:hAnsi="Base9"/>
      <w:color w:val="143C89" w:themeColor="text1"/>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0C46"/>
    <w:pPr>
      <w:ind w:left="720"/>
      <w:contextualSpacing/>
    </w:pPr>
  </w:style>
  <w:style w:type="paragraph" w:styleId="Textedebulles">
    <w:name w:val="Balloon Text"/>
    <w:basedOn w:val="Normal"/>
    <w:link w:val="TextedebullesCar"/>
    <w:uiPriority w:val="99"/>
    <w:semiHidden/>
    <w:unhideWhenUsed/>
    <w:rsid w:val="0084186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1865"/>
    <w:rPr>
      <w:rFonts w:ascii="Segoe UI" w:hAnsi="Segoe UI" w:cs="Segoe UI"/>
      <w:sz w:val="18"/>
      <w:szCs w:val="18"/>
    </w:rPr>
  </w:style>
  <w:style w:type="character" w:styleId="Lienhypertexte">
    <w:name w:val="Hyperlink"/>
    <w:basedOn w:val="Policepardfaut"/>
    <w:uiPriority w:val="99"/>
    <w:unhideWhenUsed/>
    <w:rsid w:val="00970A8E"/>
    <w:rPr>
      <w:color w:val="FFFFFF" w:themeColor="hyperlink"/>
      <w:u w:val="single"/>
    </w:rPr>
  </w:style>
  <w:style w:type="paragraph" w:customStyle="1" w:styleId="Tabeltekst">
    <w:name w:val="Tabeltekst"/>
    <w:basedOn w:val="Normal"/>
    <w:rsid w:val="00970A8E"/>
    <w:pPr>
      <w:spacing w:before="60" w:after="60" w:line="240" w:lineRule="auto"/>
    </w:pPr>
    <w:rPr>
      <w:rFonts w:ascii="Tahoma" w:eastAsia="Times New Roman" w:hAnsi="Tahoma" w:cs="Times New Roman"/>
      <w:sz w:val="16"/>
      <w:szCs w:val="24"/>
      <w:lang w:val="en-GB"/>
    </w:rPr>
  </w:style>
  <w:style w:type="paragraph" w:styleId="Lgende">
    <w:name w:val="caption"/>
    <w:basedOn w:val="Normal"/>
    <w:next w:val="Normal"/>
    <w:uiPriority w:val="35"/>
    <w:unhideWhenUsed/>
    <w:qFormat/>
    <w:rsid w:val="00970A8E"/>
    <w:pPr>
      <w:spacing w:after="200" w:line="240" w:lineRule="auto"/>
    </w:pPr>
    <w:rPr>
      <w:i/>
      <w:iCs/>
      <w:color w:val="FFFFFF" w:themeColor="text2"/>
      <w:sz w:val="18"/>
      <w:szCs w:val="18"/>
    </w:rPr>
  </w:style>
  <w:style w:type="paragraph" w:styleId="En-tte">
    <w:name w:val="header"/>
    <w:basedOn w:val="Normal"/>
    <w:link w:val="En-tteCar"/>
    <w:uiPriority w:val="99"/>
    <w:unhideWhenUsed/>
    <w:rsid w:val="003F7BAB"/>
    <w:pPr>
      <w:tabs>
        <w:tab w:val="center" w:pos="4536"/>
        <w:tab w:val="right" w:pos="9072"/>
      </w:tabs>
      <w:spacing w:after="0" w:line="240" w:lineRule="auto"/>
    </w:pPr>
  </w:style>
  <w:style w:type="character" w:customStyle="1" w:styleId="En-tteCar">
    <w:name w:val="En-tête Car"/>
    <w:basedOn w:val="Policepardfaut"/>
    <w:link w:val="En-tte"/>
    <w:uiPriority w:val="99"/>
    <w:rsid w:val="003F7BAB"/>
  </w:style>
  <w:style w:type="paragraph" w:styleId="Pieddepage">
    <w:name w:val="footer"/>
    <w:basedOn w:val="Normal"/>
    <w:link w:val="PieddepageCar"/>
    <w:uiPriority w:val="99"/>
    <w:unhideWhenUsed/>
    <w:rsid w:val="003F7B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7BAB"/>
  </w:style>
  <w:style w:type="paragraph" w:customStyle="1" w:styleId="Entte-SECTION">
    <w:name w:val="En tête - SECTION"/>
    <w:basedOn w:val="En-tte"/>
    <w:qFormat/>
    <w:rsid w:val="003F7BAB"/>
    <w:pPr>
      <w:spacing w:line="360" w:lineRule="auto"/>
    </w:pPr>
    <w:rPr>
      <w:rFonts w:ascii="Base9 Medium" w:hAnsi="Base9 Medium"/>
      <w:color w:val="193E7E"/>
      <w:sz w:val="18"/>
      <w:szCs w:val="18"/>
    </w:rPr>
  </w:style>
  <w:style w:type="character" w:customStyle="1" w:styleId="Titre1Car">
    <w:name w:val="Titre 1 Car"/>
    <w:basedOn w:val="Policepardfaut"/>
    <w:link w:val="Titre1"/>
    <w:uiPriority w:val="9"/>
    <w:rsid w:val="001A741D"/>
    <w:rPr>
      <w:rFonts w:ascii="Barmeno" w:hAnsi="Barmeno"/>
      <w:noProof/>
      <w:color w:val="143C89" w:themeColor="text1"/>
      <w:sz w:val="40"/>
      <w:lang w:eastAsia="fr-FR"/>
    </w:rPr>
  </w:style>
  <w:style w:type="character" w:customStyle="1" w:styleId="Titre2Car">
    <w:name w:val="Titre 2 Car"/>
    <w:basedOn w:val="Policepardfaut"/>
    <w:link w:val="Titre2"/>
    <w:uiPriority w:val="9"/>
    <w:rsid w:val="00F0569E"/>
    <w:rPr>
      <w:rFonts w:ascii="Base9" w:hAnsi="Base9"/>
      <w:color w:val="143C89" w:themeColor="text1"/>
      <w:sz w:val="28"/>
    </w:rPr>
  </w:style>
  <w:style w:type="character" w:customStyle="1" w:styleId="markedcontent">
    <w:name w:val="markedcontent"/>
    <w:basedOn w:val="Policepardfaut"/>
    <w:rsid w:val="0006577A"/>
  </w:style>
  <w:style w:type="table" w:styleId="TableauGrille5Fonc-Accentuation5">
    <w:name w:val="Grid Table 5 Dark Accent 5"/>
    <w:basedOn w:val="TableauNormal"/>
    <w:uiPriority w:val="50"/>
    <w:rsid w:val="0071509D"/>
    <w:pPr>
      <w:spacing w:after="0" w:line="240" w:lineRule="auto"/>
    </w:pPr>
    <w:tblPr>
      <w:tblStyleRowBandSize w:val="1"/>
      <w:tblStyleColBandSize w:val="1"/>
      <w:tblBorders>
        <w:top w:val="single" w:sz="4" w:space="0" w:color="8DC63F" w:themeColor="background1"/>
        <w:left w:val="single" w:sz="4" w:space="0" w:color="8DC63F" w:themeColor="background1"/>
        <w:bottom w:val="single" w:sz="4" w:space="0" w:color="8DC63F" w:themeColor="background1"/>
        <w:right w:val="single" w:sz="4" w:space="0" w:color="8DC63F" w:themeColor="background1"/>
        <w:insideH w:val="single" w:sz="4" w:space="0" w:color="8DC63F" w:themeColor="background1"/>
        <w:insideV w:val="single" w:sz="4" w:space="0" w:color="8DC63F" w:themeColor="background1"/>
      </w:tblBorders>
    </w:tblPr>
    <w:tcPr>
      <w:shd w:val="clear" w:color="auto" w:fill="FFFFFF" w:themeFill="accent5" w:themeFillTint="33"/>
    </w:tcPr>
    <w:tblStylePr w:type="firstRow">
      <w:rPr>
        <w:b/>
        <w:bCs/>
        <w:color w:val="8DC63F" w:themeColor="background1"/>
      </w:rPr>
      <w:tblPr/>
      <w:tcPr>
        <w:tcBorders>
          <w:top w:val="single" w:sz="4" w:space="0" w:color="8DC63F" w:themeColor="background1"/>
          <w:left w:val="single" w:sz="4" w:space="0" w:color="8DC63F" w:themeColor="background1"/>
          <w:right w:val="single" w:sz="4" w:space="0" w:color="8DC63F" w:themeColor="background1"/>
          <w:insideH w:val="nil"/>
          <w:insideV w:val="nil"/>
        </w:tcBorders>
        <w:shd w:val="clear" w:color="auto" w:fill="FFFFFF" w:themeFill="accent5"/>
      </w:tcPr>
    </w:tblStylePr>
    <w:tblStylePr w:type="lastRow">
      <w:rPr>
        <w:b/>
        <w:bCs/>
        <w:color w:val="8DC63F" w:themeColor="background1"/>
      </w:rPr>
      <w:tblPr/>
      <w:tcPr>
        <w:tcBorders>
          <w:left w:val="single" w:sz="4" w:space="0" w:color="8DC63F" w:themeColor="background1"/>
          <w:bottom w:val="single" w:sz="4" w:space="0" w:color="8DC63F" w:themeColor="background1"/>
          <w:right w:val="single" w:sz="4" w:space="0" w:color="8DC63F" w:themeColor="background1"/>
          <w:insideH w:val="nil"/>
          <w:insideV w:val="nil"/>
        </w:tcBorders>
        <w:shd w:val="clear" w:color="auto" w:fill="FFFFFF" w:themeFill="accent5"/>
      </w:tcPr>
    </w:tblStylePr>
    <w:tblStylePr w:type="firstCol">
      <w:rPr>
        <w:b/>
        <w:bCs/>
        <w:color w:val="8DC63F" w:themeColor="background1"/>
      </w:rPr>
      <w:tblPr/>
      <w:tcPr>
        <w:tcBorders>
          <w:top w:val="single" w:sz="4" w:space="0" w:color="8DC63F" w:themeColor="background1"/>
          <w:left w:val="single" w:sz="4" w:space="0" w:color="8DC63F" w:themeColor="background1"/>
          <w:bottom w:val="single" w:sz="4" w:space="0" w:color="8DC63F" w:themeColor="background1"/>
          <w:insideV w:val="nil"/>
        </w:tcBorders>
        <w:shd w:val="clear" w:color="auto" w:fill="FFFFFF" w:themeFill="accent5"/>
      </w:tcPr>
    </w:tblStylePr>
    <w:tblStylePr w:type="lastCol">
      <w:rPr>
        <w:b/>
        <w:bCs/>
        <w:color w:val="8DC63F" w:themeColor="background1"/>
      </w:rPr>
      <w:tblPr/>
      <w:tcPr>
        <w:tcBorders>
          <w:top w:val="single" w:sz="4" w:space="0" w:color="8DC63F" w:themeColor="background1"/>
          <w:bottom w:val="single" w:sz="4" w:space="0" w:color="8DC63F" w:themeColor="background1"/>
          <w:right w:val="single" w:sz="4" w:space="0" w:color="8DC63F" w:themeColor="background1"/>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styleId="Grilledutableau">
    <w:name w:val="Table Grid"/>
    <w:basedOn w:val="TableauNormal"/>
    <w:uiPriority w:val="39"/>
    <w:rsid w:val="00715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48465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84653"/>
    <w:rPr>
      <w:sz w:val="20"/>
      <w:szCs w:val="20"/>
    </w:rPr>
  </w:style>
  <w:style w:type="character" w:styleId="Appelnotedebasdep">
    <w:name w:val="footnote reference"/>
    <w:basedOn w:val="Policepardfaut"/>
    <w:uiPriority w:val="99"/>
    <w:semiHidden/>
    <w:unhideWhenUsed/>
    <w:rsid w:val="00484653"/>
    <w:rPr>
      <w:vertAlign w:val="superscript"/>
    </w:rPr>
  </w:style>
  <w:style w:type="character" w:styleId="Mentionnonrsolue">
    <w:name w:val="Unresolved Mention"/>
    <w:basedOn w:val="Policepardfaut"/>
    <w:uiPriority w:val="99"/>
    <w:semiHidden/>
    <w:unhideWhenUsed/>
    <w:rsid w:val="00484653"/>
    <w:rPr>
      <w:color w:val="605E5C"/>
      <w:shd w:val="clear" w:color="auto" w:fill="E1DFDD"/>
    </w:rPr>
  </w:style>
  <w:style w:type="character" w:styleId="Accentuationlgre">
    <w:name w:val="Subtle Emphasis"/>
    <w:basedOn w:val="Policepardfaut"/>
    <w:uiPriority w:val="19"/>
    <w:qFormat/>
    <w:rsid w:val="00CB2DAB"/>
    <w:rPr>
      <w:i/>
      <w:iCs/>
      <w:color w:val="1F5DD6" w:themeColor="text1" w:themeTint="BF"/>
    </w:rPr>
  </w:style>
  <w:style w:type="paragraph" w:styleId="Sous-titre">
    <w:name w:val="Subtitle"/>
    <w:basedOn w:val="Normal"/>
    <w:next w:val="Normal"/>
    <w:link w:val="Sous-titreCar"/>
    <w:uiPriority w:val="11"/>
    <w:qFormat/>
    <w:rsid w:val="00A146C9"/>
    <w:pPr>
      <w:numPr>
        <w:ilvl w:val="1"/>
      </w:numPr>
    </w:pPr>
    <w:rPr>
      <w:rFonts w:eastAsiaTheme="minorEastAsia"/>
      <w:color w:val="3771E2" w:themeColor="text1" w:themeTint="A5"/>
      <w:spacing w:val="15"/>
    </w:rPr>
  </w:style>
  <w:style w:type="character" w:customStyle="1" w:styleId="Sous-titreCar">
    <w:name w:val="Sous-titre Car"/>
    <w:basedOn w:val="Policepardfaut"/>
    <w:link w:val="Sous-titre"/>
    <w:uiPriority w:val="11"/>
    <w:rsid w:val="00A146C9"/>
    <w:rPr>
      <w:rFonts w:eastAsiaTheme="minorEastAsia"/>
      <w:color w:val="3771E2" w:themeColor="text1" w:themeTint="A5"/>
      <w:spacing w:val="15"/>
    </w:rPr>
  </w:style>
  <w:style w:type="character" w:styleId="Lienhypertextesuivivisit">
    <w:name w:val="FollowedHyperlink"/>
    <w:basedOn w:val="Policepardfaut"/>
    <w:uiPriority w:val="99"/>
    <w:semiHidden/>
    <w:unhideWhenUsed/>
    <w:rsid w:val="00A0229D"/>
    <w:rPr>
      <w:color w:val="FFFFFF" w:themeColor="followedHyperlink"/>
      <w:u w:val="single"/>
    </w:rPr>
  </w:style>
  <w:style w:type="table" w:styleId="TableauListe6Couleur">
    <w:name w:val="List Table 6 Colorful"/>
    <w:basedOn w:val="TableauNormal"/>
    <w:uiPriority w:val="51"/>
    <w:rsid w:val="00BA48B2"/>
    <w:pPr>
      <w:spacing w:after="0" w:line="240" w:lineRule="auto"/>
    </w:pPr>
    <w:rPr>
      <w:color w:val="143C89" w:themeColor="text1"/>
    </w:rPr>
    <w:tblPr>
      <w:tblStyleRowBandSize w:val="1"/>
      <w:tblStyleColBandSize w:val="1"/>
      <w:tblBorders>
        <w:top w:val="single" w:sz="4" w:space="0" w:color="143C89" w:themeColor="text1"/>
        <w:bottom w:val="single" w:sz="4" w:space="0" w:color="143C89" w:themeColor="text1"/>
      </w:tblBorders>
    </w:tblPr>
    <w:tblStylePr w:type="firstRow">
      <w:rPr>
        <w:b/>
        <w:bCs/>
      </w:rPr>
      <w:tblPr/>
      <w:tcPr>
        <w:tcBorders>
          <w:bottom w:val="single" w:sz="4" w:space="0" w:color="143C89" w:themeColor="text1"/>
        </w:tcBorders>
      </w:tcPr>
    </w:tblStylePr>
    <w:tblStylePr w:type="lastRow">
      <w:rPr>
        <w:b/>
        <w:bCs/>
      </w:rPr>
      <w:tblPr/>
      <w:tcPr>
        <w:tcBorders>
          <w:top w:val="double" w:sz="4" w:space="0" w:color="143C89" w:themeColor="text1"/>
        </w:tcBorders>
      </w:tcPr>
    </w:tblStylePr>
    <w:tblStylePr w:type="firstCol">
      <w:rPr>
        <w:b/>
        <w:bCs/>
      </w:rPr>
    </w:tblStylePr>
    <w:tblStylePr w:type="lastCol">
      <w:rPr>
        <w:b/>
        <w:bCs/>
      </w:rPr>
    </w:tblStylePr>
    <w:tblStylePr w:type="band1Vert">
      <w:tblPr/>
      <w:tcPr>
        <w:shd w:val="clear" w:color="auto" w:fill="C1D3F6" w:themeFill="text1" w:themeFillTint="33"/>
      </w:tcPr>
    </w:tblStylePr>
    <w:tblStylePr w:type="band1Horz">
      <w:tblPr/>
      <w:tcPr>
        <w:shd w:val="clear" w:color="auto" w:fill="C1D3F6" w:themeFill="text1" w:themeFillTint="33"/>
      </w:tcPr>
    </w:tblStylePr>
  </w:style>
  <w:style w:type="paragraph" w:styleId="NormalWeb">
    <w:name w:val="Normal (Web)"/>
    <w:basedOn w:val="Normal"/>
    <w:uiPriority w:val="99"/>
    <w:unhideWhenUsed/>
    <w:rsid w:val="0071549B"/>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Standard">
    <w:name w:val="Standard"/>
    <w:rsid w:val="000A10A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styleId="lev">
    <w:name w:val="Strong"/>
    <w:basedOn w:val="Policepardfaut"/>
    <w:uiPriority w:val="22"/>
    <w:qFormat/>
    <w:rsid w:val="000A10AD"/>
    <w:rPr>
      <w:b/>
      <w:bCs/>
    </w:rPr>
  </w:style>
  <w:style w:type="paragraph" w:styleId="Rvision">
    <w:name w:val="Revision"/>
    <w:hidden/>
    <w:uiPriority w:val="99"/>
    <w:semiHidden/>
    <w:rsid w:val="00B02FF3"/>
    <w:pPr>
      <w:spacing w:after="0" w:line="240" w:lineRule="auto"/>
    </w:pPr>
  </w:style>
  <w:style w:type="character" w:styleId="Marquedecommentaire">
    <w:name w:val="annotation reference"/>
    <w:basedOn w:val="Policepardfaut"/>
    <w:uiPriority w:val="99"/>
    <w:semiHidden/>
    <w:unhideWhenUsed/>
    <w:rsid w:val="00CB2821"/>
    <w:rPr>
      <w:sz w:val="16"/>
      <w:szCs w:val="16"/>
    </w:rPr>
  </w:style>
  <w:style w:type="paragraph" w:styleId="Commentaire">
    <w:name w:val="annotation text"/>
    <w:basedOn w:val="Normal"/>
    <w:link w:val="CommentaireCar"/>
    <w:uiPriority w:val="99"/>
    <w:semiHidden/>
    <w:unhideWhenUsed/>
    <w:rsid w:val="00CB2821"/>
    <w:pPr>
      <w:spacing w:line="240" w:lineRule="auto"/>
    </w:pPr>
    <w:rPr>
      <w:sz w:val="20"/>
      <w:szCs w:val="20"/>
    </w:rPr>
  </w:style>
  <w:style w:type="character" w:customStyle="1" w:styleId="CommentaireCar">
    <w:name w:val="Commentaire Car"/>
    <w:basedOn w:val="Policepardfaut"/>
    <w:link w:val="Commentaire"/>
    <w:uiPriority w:val="99"/>
    <w:semiHidden/>
    <w:rsid w:val="00CB2821"/>
    <w:rPr>
      <w:sz w:val="20"/>
      <w:szCs w:val="20"/>
    </w:rPr>
  </w:style>
  <w:style w:type="paragraph" w:styleId="Objetducommentaire">
    <w:name w:val="annotation subject"/>
    <w:basedOn w:val="Commentaire"/>
    <w:next w:val="Commentaire"/>
    <w:link w:val="ObjetducommentaireCar"/>
    <w:uiPriority w:val="99"/>
    <w:semiHidden/>
    <w:unhideWhenUsed/>
    <w:rsid w:val="00CB2821"/>
    <w:rPr>
      <w:b/>
      <w:bCs/>
    </w:rPr>
  </w:style>
  <w:style w:type="character" w:customStyle="1" w:styleId="ObjetducommentaireCar">
    <w:name w:val="Objet du commentaire Car"/>
    <w:basedOn w:val="CommentaireCar"/>
    <w:link w:val="Objetducommentaire"/>
    <w:uiPriority w:val="99"/>
    <w:semiHidden/>
    <w:rsid w:val="00CB28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44540">
      <w:bodyDiv w:val="1"/>
      <w:marLeft w:val="0"/>
      <w:marRight w:val="0"/>
      <w:marTop w:val="0"/>
      <w:marBottom w:val="0"/>
      <w:divBdr>
        <w:top w:val="none" w:sz="0" w:space="0" w:color="auto"/>
        <w:left w:val="none" w:sz="0" w:space="0" w:color="auto"/>
        <w:bottom w:val="none" w:sz="0" w:space="0" w:color="auto"/>
        <w:right w:val="none" w:sz="0" w:space="0" w:color="auto"/>
      </w:divBdr>
    </w:div>
    <w:div w:id="722482853">
      <w:bodyDiv w:val="1"/>
      <w:marLeft w:val="0"/>
      <w:marRight w:val="0"/>
      <w:marTop w:val="0"/>
      <w:marBottom w:val="0"/>
      <w:divBdr>
        <w:top w:val="none" w:sz="0" w:space="0" w:color="auto"/>
        <w:left w:val="none" w:sz="0" w:space="0" w:color="auto"/>
        <w:bottom w:val="none" w:sz="0" w:space="0" w:color="auto"/>
        <w:right w:val="none" w:sz="0" w:space="0" w:color="auto"/>
      </w:divBdr>
    </w:div>
    <w:div w:id="1378746487">
      <w:bodyDiv w:val="1"/>
      <w:marLeft w:val="0"/>
      <w:marRight w:val="0"/>
      <w:marTop w:val="0"/>
      <w:marBottom w:val="0"/>
      <w:divBdr>
        <w:top w:val="none" w:sz="0" w:space="0" w:color="auto"/>
        <w:left w:val="none" w:sz="0" w:space="0" w:color="auto"/>
        <w:bottom w:val="none" w:sz="0" w:space="0" w:color="auto"/>
        <w:right w:val="none" w:sz="0" w:space="0" w:color="auto"/>
      </w:divBdr>
    </w:div>
    <w:div w:id="2002082808">
      <w:bodyDiv w:val="1"/>
      <w:marLeft w:val="0"/>
      <w:marRight w:val="0"/>
      <w:marTop w:val="0"/>
      <w:marBottom w:val="0"/>
      <w:divBdr>
        <w:top w:val="none" w:sz="0" w:space="0" w:color="auto"/>
        <w:left w:val="none" w:sz="0" w:space="0" w:color="auto"/>
        <w:bottom w:val="none" w:sz="0" w:space="0" w:color="auto"/>
        <w:right w:val="none" w:sz="0" w:space="0" w:color="auto"/>
      </w:divBdr>
      <w:divsChild>
        <w:div w:id="1658069601">
          <w:marLeft w:val="0"/>
          <w:marRight w:val="0"/>
          <w:marTop w:val="0"/>
          <w:marBottom w:val="0"/>
          <w:divBdr>
            <w:top w:val="none" w:sz="0" w:space="0" w:color="auto"/>
            <w:left w:val="none" w:sz="0" w:space="0" w:color="auto"/>
            <w:bottom w:val="none" w:sz="0" w:space="0" w:color="auto"/>
            <w:right w:val="none" w:sz="0" w:space="0" w:color="auto"/>
          </w:divBdr>
          <w:divsChild>
            <w:div w:id="415325426">
              <w:marLeft w:val="3"/>
              <w:marRight w:val="3"/>
              <w:marTop w:val="3"/>
              <w:marBottom w:val="3"/>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Personnalisé 1">
      <a:dk1>
        <a:srgbClr val="143C89"/>
      </a:dk1>
      <a:lt1>
        <a:srgbClr val="8DC63F"/>
      </a:lt1>
      <a:dk2>
        <a:srgbClr val="FFFFFF"/>
      </a:dk2>
      <a:lt2>
        <a:srgbClr val="FFFFFF"/>
      </a:lt2>
      <a:accent1>
        <a:srgbClr val="FFE800"/>
      </a:accent1>
      <a:accent2>
        <a:srgbClr val="DC625E"/>
      </a:accent2>
      <a:accent3>
        <a:srgbClr val="00AFD0"/>
      </a:accent3>
      <a:accent4>
        <a:srgbClr val="8C6FCA"/>
      </a:accent4>
      <a:accent5>
        <a:srgbClr val="FFFFFF"/>
      </a:accent5>
      <a:accent6>
        <a:srgbClr val="FFFFFF"/>
      </a:accent6>
      <a:hlink>
        <a:srgbClr val="FFFFFF"/>
      </a:hlink>
      <a:folHlink>
        <a:srgbClr val="FFFFFF"/>
      </a:folHlink>
    </a:clrScheme>
    <a:fontScheme name="Personnalisé 1">
      <a:majorFont>
        <a:latin typeface="Barmeno"/>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5F7F95CD295140848E7748F6923128" ma:contentTypeVersion="12" ma:contentTypeDescription="Crée un document." ma:contentTypeScope="" ma:versionID="1e64fb160a6bff4b691d8e23c2e844ae">
  <xsd:schema xmlns:xsd="http://www.w3.org/2001/XMLSchema" xmlns:xs="http://www.w3.org/2001/XMLSchema" xmlns:p="http://schemas.microsoft.com/office/2006/metadata/properties" xmlns:ns2="a7f959ad-7e6d-434d-901a-a7d8998e5c0d" xmlns:ns3="9ffd8636-338c-43cc-a7ca-a725f8750b3c" targetNamespace="http://schemas.microsoft.com/office/2006/metadata/properties" ma:root="true" ma:fieldsID="9ddc6adfbcbca8fd625f225462080bf8" ns2:_="" ns3:_="">
    <xsd:import namespace="a7f959ad-7e6d-434d-901a-a7d8998e5c0d"/>
    <xsd:import namespace="9ffd8636-338c-43cc-a7ca-a725f8750b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959ad-7e6d-434d-901a-a7d8998e5c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fd8636-338c-43cc-a7ca-a725f8750b3c"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F1794C-F05E-4610-9477-020B99488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959ad-7e6d-434d-901a-a7d8998e5c0d"/>
    <ds:schemaRef ds:uri="9ffd8636-338c-43cc-a7ca-a725f8750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3FA7A8-4D2F-4ECF-8F1B-B95042A6A7A1}">
  <ds:schemaRefs>
    <ds:schemaRef ds:uri="http://purl.org/dc/dcmitype/"/>
    <ds:schemaRef ds:uri="http://schemas.microsoft.com/office/2006/documentManagement/types"/>
    <ds:schemaRef ds:uri="http://schemas.openxmlformats.org/package/2006/metadata/core-properties"/>
    <ds:schemaRef ds:uri="http://www.w3.org/XML/1998/namespace"/>
    <ds:schemaRef ds:uri="http://purl.org/dc/terms/"/>
    <ds:schemaRef ds:uri="http://purl.org/dc/elements/1.1/"/>
    <ds:schemaRef ds:uri="9ffd8636-338c-43cc-a7ca-a725f8750b3c"/>
    <ds:schemaRef ds:uri="http://schemas.microsoft.com/office/infopath/2007/PartnerControls"/>
    <ds:schemaRef ds:uri="a7f959ad-7e6d-434d-901a-a7d8998e5c0d"/>
    <ds:schemaRef ds:uri="http://schemas.microsoft.com/office/2006/metadata/properties"/>
  </ds:schemaRefs>
</ds:datastoreItem>
</file>

<file path=customXml/itemProps3.xml><?xml version="1.0" encoding="utf-8"?>
<ds:datastoreItem xmlns:ds="http://schemas.openxmlformats.org/officeDocument/2006/customXml" ds:itemID="{D3735E69-EDD7-4AD5-99AD-5F5CA6053BE8}">
  <ds:schemaRefs>
    <ds:schemaRef ds:uri="http://schemas.openxmlformats.org/officeDocument/2006/bibliography"/>
  </ds:schemaRefs>
</ds:datastoreItem>
</file>

<file path=customXml/itemProps4.xml><?xml version="1.0" encoding="utf-8"?>
<ds:datastoreItem xmlns:ds="http://schemas.openxmlformats.org/officeDocument/2006/customXml" ds:itemID="{4F21AD0F-6DEE-460D-9173-8AF130893E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1708</Words>
  <Characters>9398</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Auclair</dc:creator>
  <cp:keywords/>
  <dc:description/>
  <cp:lastModifiedBy>Maïta Giraldi</cp:lastModifiedBy>
  <cp:revision>2</cp:revision>
  <cp:lastPrinted>2021-12-17T06:52:00Z</cp:lastPrinted>
  <dcterms:created xsi:type="dcterms:W3CDTF">2022-11-15T09:32:00Z</dcterms:created>
  <dcterms:modified xsi:type="dcterms:W3CDTF">2022-11-15T09:32:00Z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0x010100FA5F7F95CD295140848E7748F6923128</vt:lpwstr>
  </property>
</Properties>
</file>